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3410E">
      <w:pPr>
        <w:pStyle w:val="40"/>
        <w:jc w:val="center"/>
        <w:rPr>
          <w:rFonts w:hint="eastAsia" w:ascii="宋体" w:hAnsi="宋体" w:eastAsia="宋体" w:cs="宋体"/>
        </w:rPr>
      </w:pPr>
      <w:r>
        <w:rPr>
          <w:rFonts w:hint="eastAsia" w:ascii="宋体" w:hAnsi="宋体" w:eastAsia="宋体" w:cs="宋体"/>
        </w:rPr>
        <w:t xml:space="preserve"> </w:t>
      </w:r>
    </w:p>
    <w:p w14:paraId="70E382A9">
      <w:pPr>
        <w:spacing w:line="360" w:lineRule="auto"/>
        <w:jc w:val="center"/>
        <w:rPr>
          <w:rFonts w:hint="eastAsia" w:ascii="宋体" w:hAnsi="宋体" w:eastAsia="宋体" w:cs="宋体"/>
          <w:sz w:val="60"/>
          <w:szCs w:val="60"/>
        </w:rPr>
      </w:pPr>
    </w:p>
    <w:p w14:paraId="63187FA9">
      <w:pPr>
        <w:spacing w:line="360" w:lineRule="auto"/>
        <w:jc w:val="center"/>
        <w:rPr>
          <w:rFonts w:hint="eastAsia" w:ascii="宋体" w:hAnsi="宋体" w:eastAsia="宋体" w:cs="宋体"/>
          <w:sz w:val="60"/>
          <w:szCs w:val="60"/>
        </w:rPr>
      </w:pPr>
    </w:p>
    <w:p w14:paraId="3DE65062">
      <w:pPr>
        <w:spacing w:line="360" w:lineRule="auto"/>
        <w:jc w:val="center"/>
        <w:rPr>
          <w:rFonts w:hint="eastAsia" w:ascii="宋体" w:hAnsi="宋体" w:eastAsia="宋体" w:cs="宋体"/>
          <w:sz w:val="60"/>
          <w:szCs w:val="60"/>
        </w:rPr>
      </w:pPr>
    </w:p>
    <w:p w14:paraId="47A69F36">
      <w:pPr>
        <w:spacing w:after="240" w:line="720" w:lineRule="auto"/>
        <w:jc w:val="center"/>
        <w:rPr>
          <w:rFonts w:hint="eastAsia" w:ascii="宋体" w:hAnsi="宋体" w:eastAsia="宋体" w:cs="宋体"/>
          <w:b/>
          <w:sz w:val="60"/>
          <w:szCs w:val="60"/>
        </w:rPr>
      </w:pPr>
      <w:r>
        <w:rPr>
          <w:rFonts w:hint="eastAsia" w:ascii="宋体" w:hAnsi="宋体" w:eastAsia="宋体" w:cs="宋体"/>
          <w:b/>
          <w:spacing w:val="114"/>
          <w:kern w:val="0"/>
          <w:sz w:val="60"/>
          <w:szCs w:val="60"/>
          <w:fitText w:val="7224" w:id="-1483055871"/>
        </w:rPr>
        <w:t>常州市政府采购项</w:t>
      </w:r>
      <w:r>
        <w:rPr>
          <w:rFonts w:hint="eastAsia" w:ascii="宋体" w:hAnsi="宋体" w:eastAsia="宋体" w:cs="宋体"/>
          <w:b/>
          <w:spacing w:val="0"/>
          <w:kern w:val="0"/>
          <w:sz w:val="60"/>
          <w:szCs w:val="60"/>
          <w:fitText w:val="7224" w:id="-1483055871"/>
        </w:rPr>
        <w:t>目</w:t>
      </w:r>
    </w:p>
    <w:p w14:paraId="5E36ABC3">
      <w:pPr>
        <w:spacing w:after="240" w:line="720" w:lineRule="auto"/>
        <w:jc w:val="center"/>
        <w:rPr>
          <w:rFonts w:hint="eastAsia" w:ascii="宋体" w:hAnsi="宋体" w:eastAsia="宋体" w:cs="宋体"/>
          <w:b/>
          <w:sz w:val="60"/>
          <w:szCs w:val="60"/>
        </w:rPr>
      </w:pPr>
      <w:r>
        <w:rPr>
          <w:rFonts w:hint="eastAsia" w:ascii="宋体" w:hAnsi="宋体" w:eastAsia="宋体" w:cs="宋体"/>
          <w:b/>
          <w:sz w:val="60"/>
          <w:szCs w:val="60"/>
        </w:rPr>
        <w:t>公 开 招 标 文 件</w:t>
      </w:r>
    </w:p>
    <w:p w14:paraId="72684D2D">
      <w:pPr>
        <w:spacing w:line="360" w:lineRule="auto"/>
        <w:jc w:val="center"/>
        <w:rPr>
          <w:rFonts w:hint="eastAsia" w:ascii="宋体" w:hAnsi="宋体" w:eastAsia="宋体" w:cs="宋体"/>
          <w:sz w:val="60"/>
          <w:szCs w:val="60"/>
        </w:rPr>
      </w:pPr>
    </w:p>
    <w:p w14:paraId="2665A26C">
      <w:pPr>
        <w:spacing w:line="360" w:lineRule="auto"/>
        <w:jc w:val="center"/>
        <w:rPr>
          <w:rFonts w:hint="eastAsia" w:ascii="宋体" w:hAnsi="宋体" w:eastAsia="宋体" w:cs="宋体"/>
          <w:sz w:val="60"/>
          <w:szCs w:val="60"/>
        </w:rPr>
      </w:pPr>
    </w:p>
    <w:p w14:paraId="2414D271">
      <w:pPr>
        <w:spacing w:line="360" w:lineRule="auto"/>
        <w:jc w:val="center"/>
        <w:rPr>
          <w:rFonts w:hint="eastAsia" w:ascii="宋体" w:hAnsi="宋体" w:eastAsia="宋体" w:cs="宋体"/>
          <w:sz w:val="60"/>
          <w:szCs w:val="60"/>
        </w:rPr>
      </w:pPr>
    </w:p>
    <w:p w14:paraId="4DD9FE49">
      <w:pPr>
        <w:tabs>
          <w:tab w:val="left" w:pos="5609"/>
        </w:tabs>
        <w:spacing w:line="360" w:lineRule="auto"/>
        <w:jc w:val="left"/>
        <w:rPr>
          <w:rStyle w:val="78"/>
          <w:rFonts w:hint="eastAsia" w:ascii="宋体" w:hAnsi="宋体" w:eastAsia="宋体" w:cs="宋体"/>
          <w:sz w:val="30"/>
          <w:szCs w:val="30"/>
        </w:rPr>
      </w:pPr>
      <w:r>
        <w:rPr>
          <w:rFonts w:hint="eastAsia" w:ascii="宋体" w:hAnsi="宋体" w:eastAsia="宋体" w:cs="宋体"/>
          <w:bCs/>
          <w:sz w:val="30"/>
          <w:szCs w:val="30"/>
        </w:rPr>
        <w:t>项目名称：</w:t>
      </w:r>
      <w:r>
        <w:rPr>
          <w:rStyle w:val="78"/>
          <w:rFonts w:hint="eastAsia" w:ascii="宋体" w:hAnsi="宋体" w:eastAsia="宋体" w:cs="宋体"/>
          <w:sz w:val="30"/>
          <w:szCs w:val="30"/>
        </w:rPr>
        <w:t>常州市新北区实验中学变压器设备采购及安装项目（二次）</w:t>
      </w:r>
    </w:p>
    <w:p w14:paraId="3EFD0A11">
      <w:pPr>
        <w:tabs>
          <w:tab w:val="left" w:pos="5609"/>
        </w:tabs>
        <w:spacing w:line="360" w:lineRule="auto"/>
        <w:jc w:val="left"/>
        <w:rPr>
          <w:rStyle w:val="78"/>
          <w:rFonts w:hint="eastAsia" w:ascii="宋体" w:hAnsi="宋体" w:eastAsia="宋体" w:cs="宋体"/>
          <w:sz w:val="30"/>
          <w:szCs w:val="30"/>
        </w:rPr>
      </w:pPr>
      <w:r>
        <w:rPr>
          <w:rFonts w:hint="eastAsia" w:ascii="宋体" w:hAnsi="宋体" w:eastAsia="宋体" w:cs="宋体"/>
          <w:bCs/>
          <w:sz w:val="30"/>
          <w:szCs w:val="30"/>
        </w:rPr>
        <w:t>项目编号：JSZC-320411-CZCY-G2025-0003</w:t>
      </w:r>
    </w:p>
    <w:p w14:paraId="0C77F5F6">
      <w:pPr>
        <w:tabs>
          <w:tab w:val="left" w:pos="3240"/>
          <w:tab w:val="left" w:pos="3420"/>
        </w:tabs>
        <w:spacing w:line="360" w:lineRule="auto"/>
        <w:jc w:val="left"/>
        <w:rPr>
          <w:rStyle w:val="78"/>
          <w:rFonts w:hint="eastAsia" w:ascii="宋体" w:hAnsi="宋体" w:eastAsia="宋体" w:cs="宋体"/>
          <w:sz w:val="30"/>
          <w:szCs w:val="30"/>
        </w:rPr>
      </w:pPr>
      <w:r>
        <w:rPr>
          <w:rFonts w:hint="eastAsia" w:ascii="宋体" w:hAnsi="宋体" w:eastAsia="宋体" w:cs="宋体"/>
          <w:bCs/>
          <w:sz w:val="30"/>
          <w:szCs w:val="30"/>
        </w:rPr>
        <w:t>采 购 人：</w:t>
      </w:r>
      <w:r>
        <w:rPr>
          <w:rStyle w:val="78"/>
          <w:rFonts w:hint="eastAsia" w:ascii="宋体" w:hAnsi="宋体" w:eastAsia="宋体" w:cs="宋体"/>
          <w:sz w:val="30"/>
          <w:szCs w:val="30"/>
        </w:rPr>
        <w:t>常州市新北区实验中学</w:t>
      </w:r>
    </w:p>
    <w:p w14:paraId="7123924A">
      <w:pPr>
        <w:tabs>
          <w:tab w:val="left" w:pos="3240"/>
          <w:tab w:val="left" w:pos="3420"/>
        </w:tabs>
        <w:spacing w:line="360" w:lineRule="auto"/>
        <w:jc w:val="left"/>
        <w:rPr>
          <w:rFonts w:hint="eastAsia" w:ascii="宋体" w:hAnsi="宋体" w:eastAsia="宋体" w:cs="宋体"/>
          <w:bCs/>
          <w:sz w:val="30"/>
          <w:szCs w:val="30"/>
        </w:rPr>
        <w:sectPr>
          <w:headerReference r:id="rId3" w:type="default"/>
          <w:footerReference r:id="rId4" w:type="default"/>
          <w:pgSz w:w="11906" w:h="16838"/>
          <w:pgMar w:top="1440" w:right="1800" w:bottom="1440" w:left="1800" w:header="851" w:footer="992" w:gutter="0"/>
          <w:cols w:space="425" w:num="1"/>
          <w:titlePg/>
          <w:docGrid w:type="lines" w:linePitch="312" w:charSpace="0"/>
        </w:sectPr>
      </w:pPr>
      <w:r>
        <w:rPr>
          <w:rFonts w:hint="eastAsia" w:ascii="宋体" w:hAnsi="宋体" w:eastAsia="宋体" w:cs="宋体"/>
          <w:bCs/>
          <w:sz w:val="30"/>
          <w:szCs w:val="30"/>
        </w:rPr>
        <w:t>采购代理机构：</w:t>
      </w:r>
      <w:r>
        <w:rPr>
          <w:rStyle w:val="78"/>
          <w:rFonts w:hint="eastAsia" w:ascii="宋体" w:hAnsi="宋体" w:eastAsia="宋体" w:cs="宋体"/>
          <w:sz w:val="30"/>
          <w:szCs w:val="30"/>
        </w:rPr>
        <w:t>常州承宇工程顾问有限公司</w:t>
      </w:r>
    </w:p>
    <w:p w14:paraId="7CB01C5C">
      <w:pPr>
        <w:widowControl/>
        <w:jc w:val="center"/>
        <w:rPr>
          <w:rFonts w:hint="eastAsia" w:ascii="宋体" w:hAnsi="宋体" w:eastAsia="宋体" w:cs="宋体"/>
          <w:b/>
          <w:bCs/>
          <w:sz w:val="36"/>
          <w:szCs w:val="36"/>
        </w:rPr>
      </w:pPr>
      <w:r>
        <w:rPr>
          <w:rFonts w:hint="eastAsia" w:ascii="宋体" w:hAnsi="宋体" w:eastAsia="宋体" w:cs="宋体"/>
          <w:b/>
          <w:bCs/>
          <w:sz w:val="36"/>
          <w:szCs w:val="36"/>
        </w:rPr>
        <w:t>目录</w:t>
      </w:r>
    </w:p>
    <w:p w14:paraId="0B3D02D1">
      <w:pPr>
        <w:widowControl/>
        <w:jc w:val="center"/>
        <w:rPr>
          <w:rFonts w:hint="eastAsia" w:ascii="宋体" w:hAnsi="宋体" w:eastAsia="宋体" w:cs="宋体"/>
          <w:b/>
          <w:bCs/>
          <w:sz w:val="36"/>
          <w:szCs w:val="36"/>
        </w:rPr>
      </w:pPr>
    </w:p>
    <w:p w14:paraId="3EA1B61C">
      <w:pPr>
        <w:pStyle w:val="33"/>
        <w:tabs>
          <w:tab w:val="right" w:leader="dot" w:pos="8296"/>
        </w:tabs>
        <w:spacing w:line="480" w:lineRule="auto"/>
        <w:rPr>
          <w:rFonts w:hint="eastAsia"/>
        </w:rPr>
      </w:pPr>
      <w:r>
        <w:rPr>
          <w:rFonts w:hint="eastAsia"/>
          <w:b w:val="0"/>
          <w:bCs/>
          <w:sz w:val="36"/>
          <w:szCs w:val="36"/>
        </w:rPr>
        <w:fldChar w:fldCharType="begin"/>
      </w:r>
      <w:r>
        <w:rPr>
          <w:rFonts w:hint="eastAsia"/>
          <w:b w:val="0"/>
          <w:bCs/>
          <w:sz w:val="36"/>
          <w:szCs w:val="36"/>
        </w:rPr>
        <w:instrText xml:space="preserve"> TOC \o "1-1" \h \z \u </w:instrText>
      </w:r>
      <w:r>
        <w:rPr>
          <w:rFonts w:hint="eastAsia"/>
          <w:b w:val="0"/>
          <w:bCs/>
          <w:sz w:val="36"/>
          <w:szCs w:val="36"/>
        </w:rPr>
        <w:fldChar w:fldCharType="separate"/>
      </w:r>
      <w:r>
        <w:fldChar w:fldCharType="begin"/>
      </w:r>
      <w:r>
        <w:instrText xml:space="preserve"> HYPERLINK \l "_Toc123719645" </w:instrText>
      </w:r>
      <w:r>
        <w:fldChar w:fldCharType="separate"/>
      </w:r>
      <w:r>
        <w:rPr>
          <w:rStyle w:val="53"/>
          <w:rFonts w:hint="eastAsia"/>
          <w:color w:val="auto"/>
        </w:rPr>
        <w:t>第一章采购邀请</w:t>
      </w:r>
      <w:r>
        <w:rPr>
          <w:rStyle w:val="53"/>
          <w:rFonts w:hint="eastAsia"/>
          <w:color w:val="auto"/>
        </w:rPr>
        <w:fldChar w:fldCharType="end"/>
      </w:r>
    </w:p>
    <w:p w14:paraId="5CD43420"/>
    <w:p w14:paraId="53E0954D">
      <w:pPr>
        <w:pStyle w:val="33"/>
        <w:tabs>
          <w:tab w:val="right" w:leader="dot" w:pos="8296"/>
        </w:tabs>
        <w:spacing w:line="480" w:lineRule="auto"/>
        <w:rPr>
          <w:rFonts w:hint="eastAsia"/>
        </w:rPr>
      </w:pPr>
      <w:r>
        <w:fldChar w:fldCharType="begin"/>
      </w:r>
      <w:r>
        <w:instrText xml:space="preserve"> HYPERLINK \l "_Toc123719646" </w:instrText>
      </w:r>
      <w:r>
        <w:fldChar w:fldCharType="separate"/>
      </w:r>
      <w:r>
        <w:rPr>
          <w:rStyle w:val="53"/>
          <w:rFonts w:hint="eastAsia"/>
          <w:color w:val="auto"/>
        </w:rPr>
        <w:t>第二章供应商须知</w:t>
      </w:r>
      <w:r>
        <w:rPr>
          <w:rStyle w:val="53"/>
          <w:rFonts w:hint="eastAsia"/>
          <w:color w:val="auto"/>
        </w:rPr>
        <w:fldChar w:fldCharType="end"/>
      </w:r>
    </w:p>
    <w:p w14:paraId="69CC9777"/>
    <w:p w14:paraId="68DBB108">
      <w:pPr>
        <w:pStyle w:val="33"/>
        <w:tabs>
          <w:tab w:val="right" w:leader="dot" w:pos="8296"/>
        </w:tabs>
        <w:spacing w:line="480" w:lineRule="auto"/>
        <w:rPr>
          <w:rFonts w:hint="eastAsia"/>
        </w:rPr>
      </w:pPr>
      <w:r>
        <w:fldChar w:fldCharType="begin"/>
      </w:r>
      <w:r>
        <w:instrText xml:space="preserve"> HYPERLINK \l "_Toc123719647" </w:instrText>
      </w:r>
      <w:r>
        <w:fldChar w:fldCharType="separate"/>
      </w:r>
      <w:r>
        <w:rPr>
          <w:rFonts w:hint="eastAsia"/>
        </w:rPr>
        <w:t>第三章资格审查</w:t>
      </w:r>
      <w:r>
        <w:rPr>
          <w:rFonts w:hint="eastAsia"/>
        </w:rPr>
        <w:fldChar w:fldCharType="end"/>
      </w:r>
    </w:p>
    <w:p w14:paraId="4F2362F6"/>
    <w:p w14:paraId="1B985627">
      <w:pPr>
        <w:pStyle w:val="33"/>
        <w:tabs>
          <w:tab w:val="right" w:leader="dot" w:pos="8296"/>
        </w:tabs>
        <w:spacing w:line="480" w:lineRule="auto"/>
        <w:rPr>
          <w:rFonts w:hint="eastAsia"/>
        </w:rPr>
      </w:pPr>
      <w:r>
        <w:fldChar w:fldCharType="begin"/>
      </w:r>
      <w:r>
        <w:instrText xml:space="preserve"> HYPERLINK \l "_Toc123719647" </w:instrText>
      </w:r>
      <w:r>
        <w:fldChar w:fldCharType="separate"/>
      </w:r>
      <w:r>
        <w:rPr>
          <w:rStyle w:val="53"/>
          <w:rFonts w:hint="eastAsia"/>
          <w:color w:val="auto"/>
        </w:rPr>
        <w:t>第四章评标程序、评标方法和评标标准</w:t>
      </w:r>
      <w:r>
        <w:rPr>
          <w:rStyle w:val="53"/>
          <w:rFonts w:hint="eastAsia"/>
          <w:color w:val="auto"/>
        </w:rPr>
        <w:fldChar w:fldCharType="end"/>
      </w:r>
    </w:p>
    <w:p w14:paraId="3E2DE764"/>
    <w:p w14:paraId="0212BD46">
      <w:pPr>
        <w:pStyle w:val="33"/>
        <w:tabs>
          <w:tab w:val="right" w:leader="dot" w:pos="8296"/>
        </w:tabs>
        <w:spacing w:line="480" w:lineRule="auto"/>
        <w:rPr>
          <w:rFonts w:hint="eastAsia"/>
        </w:rPr>
      </w:pPr>
      <w:r>
        <w:fldChar w:fldCharType="begin"/>
      </w:r>
      <w:r>
        <w:instrText xml:space="preserve"> HYPERLINK \l "_Toc123719648" </w:instrText>
      </w:r>
      <w:r>
        <w:fldChar w:fldCharType="separate"/>
      </w:r>
      <w:r>
        <w:rPr>
          <w:rStyle w:val="53"/>
          <w:rFonts w:hint="eastAsia"/>
          <w:color w:val="auto"/>
        </w:rPr>
        <w:t>第五章采购需求</w:t>
      </w:r>
      <w:r>
        <w:rPr>
          <w:rStyle w:val="53"/>
          <w:rFonts w:hint="eastAsia"/>
          <w:color w:val="auto"/>
        </w:rPr>
        <w:fldChar w:fldCharType="end"/>
      </w:r>
    </w:p>
    <w:p w14:paraId="23F3E705"/>
    <w:p w14:paraId="5EF27452">
      <w:pPr>
        <w:pStyle w:val="33"/>
        <w:tabs>
          <w:tab w:val="right" w:leader="dot" w:pos="8296"/>
        </w:tabs>
        <w:spacing w:line="480" w:lineRule="auto"/>
        <w:rPr>
          <w:rFonts w:hint="eastAsia"/>
        </w:rPr>
      </w:pPr>
      <w:r>
        <w:fldChar w:fldCharType="begin"/>
      </w:r>
      <w:r>
        <w:instrText xml:space="preserve"> HYPERLINK \l "_Toc123719649" </w:instrText>
      </w:r>
      <w:r>
        <w:fldChar w:fldCharType="separate"/>
      </w:r>
      <w:r>
        <w:rPr>
          <w:rStyle w:val="53"/>
          <w:rFonts w:hint="eastAsia"/>
          <w:color w:val="auto"/>
        </w:rPr>
        <w:t>第六章合同草案条款</w:t>
      </w:r>
      <w:r>
        <w:rPr>
          <w:rStyle w:val="53"/>
          <w:rFonts w:hint="eastAsia"/>
          <w:color w:val="auto"/>
        </w:rPr>
        <w:fldChar w:fldCharType="end"/>
      </w:r>
    </w:p>
    <w:p w14:paraId="166565E7"/>
    <w:p w14:paraId="4B0308EA">
      <w:pPr>
        <w:pStyle w:val="33"/>
        <w:tabs>
          <w:tab w:val="right" w:leader="dot" w:pos="8296"/>
        </w:tabs>
        <w:spacing w:line="480" w:lineRule="auto"/>
        <w:rPr>
          <w:rFonts w:hint="eastAsia"/>
        </w:rPr>
      </w:pPr>
      <w:r>
        <w:fldChar w:fldCharType="begin"/>
      </w:r>
      <w:r>
        <w:instrText xml:space="preserve"> HYPERLINK \l "_Toc123719650" </w:instrText>
      </w:r>
      <w:r>
        <w:fldChar w:fldCharType="separate"/>
      </w:r>
      <w:r>
        <w:rPr>
          <w:rStyle w:val="53"/>
          <w:rFonts w:hint="eastAsia"/>
          <w:color w:val="auto"/>
        </w:rPr>
        <w:t>第七章响应文件格式</w:t>
      </w:r>
      <w:r>
        <w:rPr>
          <w:rStyle w:val="53"/>
          <w:rFonts w:hint="eastAsia"/>
          <w:color w:val="auto"/>
        </w:rPr>
        <w:fldChar w:fldCharType="end"/>
      </w:r>
    </w:p>
    <w:p w14:paraId="4E79C31D"/>
    <w:p w14:paraId="303EFBAA">
      <w:pPr>
        <w:widowControl/>
        <w:spacing w:line="480" w:lineRule="auto"/>
        <w:rPr>
          <w:rFonts w:hint="eastAsia" w:ascii="宋体" w:hAnsi="宋体" w:eastAsia="宋体" w:cs="宋体"/>
          <w:bCs/>
          <w:sz w:val="36"/>
          <w:szCs w:val="36"/>
        </w:rPr>
        <w:sectPr>
          <w:pgSz w:w="11906" w:h="16838"/>
          <w:pgMar w:top="1440" w:right="1800" w:bottom="1440" w:left="1800" w:header="851" w:footer="992" w:gutter="0"/>
          <w:pgNumType w:start="0"/>
          <w:cols w:space="425" w:num="1"/>
          <w:docGrid w:type="lines" w:linePitch="312" w:charSpace="0"/>
        </w:sectPr>
      </w:pPr>
      <w:r>
        <w:rPr>
          <w:rFonts w:hint="eastAsia" w:ascii="宋体" w:hAnsi="宋体" w:eastAsia="宋体" w:cs="宋体"/>
          <w:b/>
          <w:bCs/>
          <w:sz w:val="36"/>
          <w:szCs w:val="36"/>
        </w:rPr>
        <w:fldChar w:fldCharType="end"/>
      </w:r>
      <w:r>
        <w:rPr>
          <w:rFonts w:hint="eastAsia" w:ascii="宋体" w:hAnsi="宋体" w:eastAsia="宋体" w:cs="宋体"/>
          <w:b/>
          <w:bCs/>
          <w:sz w:val="36"/>
          <w:szCs w:val="36"/>
        </w:rPr>
        <w:t xml:space="preserve">                               </w:t>
      </w:r>
    </w:p>
    <w:p w14:paraId="7B497136">
      <w:pPr>
        <w:pStyle w:val="3"/>
        <w:rPr>
          <w:rFonts w:hint="eastAsia" w:ascii="宋体" w:hAnsi="宋体" w:eastAsia="宋体" w:cs="宋体"/>
          <w:sz w:val="56"/>
          <w:szCs w:val="56"/>
        </w:rPr>
      </w:pPr>
      <w:bookmarkStart w:id="0" w:name="_Toc123719645"/>
      <w:bookmarkStart w:id="1" w:name="_Toc123719646"/>
      <w:r>
        <w:rPr>
          <w:rFonts w:hint="eastAsia" w:ascii="宋体" w:hAnsi="宋体" w:eastAsia="宋体" w:cs="宋体"/>
          <w:sz w:val="32"/>
          <w:szCs w:val="32"/>
        </w:rPr>
        <w:t>第一章 采购邀请</w:t>
      </w:r>
      <w:bookmarkEnd w:id="0"/>
    </w:p>
    <w:tbl>
      <w:tblPr>
        <w:tblStyle w:val="46"/>
        <w:tblW w:w="8574" w:type="dxa"/>
        <w:jc w:val="center"/>
        <w:tblLayout w:type="autofit"/>
        <w:tblCellMar>
          <w:top w:w="0" w:type="dxa"/>
          <w:left w:w="108" w:type="dxa"/>
          <w:bottom w:w="0" w:type="dxa"/>
          <w:right w:w="108" w:type="dxa"/>
        </w:tblCellMar>
      </w:tblPr>
      <w:tblGrid>
        <w:gridCol w:w="8574"/>
      </w:tblGrid>
      <w:tr w14:paraId="7F9C6149">
        <w:tblPrEx>
          <w:tblCellMar>
            <w:top w:w="0" w:type="dxa"/>
            <w:left w:w="108" w:type="dxa"/>
            <w:bottom w:w="0" w:type="dxa"/>
            <w:right w:w="108" w:type="dxa"/>
          </w:tblCellMar>
        </w:tblPrEx>
        <w:trPr>
          <w:jc w:val="center"/>
        </w:trPr>
        <w:tc>
          <w:tcPr>
            <w:tcW w:w="8574" w:type="dxa"/>
            <w:tcBorders>
              <w:top w:val="single" w:color="auto" w:sz="4" w:space="0"/>
              <w:left w:val="single" w:color="auto" w:sz="4" w:space="0"/>
              <w:bottom w:val="single" w:color="auto" w:sz="4" w:space="0"/>
              <w:right w:val="single" w:color="auto" w:sz="4" w:space="0"/>
            </w:tcBorders>
            <w:vAlign w:val="center"/>
          </w:tcPr>
          <w:p w14:paraId="4B891742">
            <w:pPr>
              <w:spacing w:line="360" w:lineRule="auto"/>
              <w:rPr>
                <w:rStyle w:val="78"/>
                <w:rFonts w:hint="eastAsia" w:ascii="宋体" w:hAnsi="宋体" w:eastAsia="宋体" w:cs="宋体"/>
                <w:bCs/>
                <w:spacing w:val="2"/>
                <w:sz w:val="22"/>
                <w:szCs w:val="21"/>
              </w:rPr>
            </w:pPr>
            <w:r>
              <w:rPr>
                <w:rStyle w:val="78"/>
                <w:rFonts w:hint="eastAsia" w:ascii="宋体" w:hAnsi="宋体" w:eastAsia="宋体" w:cs="宋体"/>
                <w:bCs/>
                <w:spacing w:val="2"/>
                <w:sz w:val="22"/>
                <w:szCs w:val="21"/>
              </w:rPr>
              <w:t>项目概况</w:t>
            </w:r>
          </w:p>
          <w:p w14:paraId="654E1584">
            <w:pPr>
              <w:spacing w:line="360" w:lineRule="auto"/>
              <w:ind w:firstLine="480" w:firstLineChars="200"/>
              <w:rPr>
                <w:rStyle w:val="78"/>
                <w:rFonts w:hint="eastAsia" w:ascii="宋体" w:hAnsi="宋体" w:eastAsia="宋体" w:cs="宋体"/>
                <w:sz w:val="20"/>
                <w:szCs w:val="21"/>
              </w:rPr>
            </w:pPr>
            <w:r>
              <w:rPr>
                <w:rFonts w:hint="eastAsia" w:ascii="宋体" w:hAnsi="宋体" w:eastAsia="宋体" w:cs="宋体"/>
                <w:sz w:val="24"/>
                <w:szCs w:val="24"/>
                <w:u w:val="single"/>
              </w:rPr>
              <w:t>常州市新北区实验中学变压器设备采购及安装项目（二次）JSZC-320411-CZCY-G2025-0003</w:t>
            </w:r>
            <w:r>
              <w:rPr>
                <w:rFonts w:hint="eastAsia" w:ascii="宋体" w:hAnsi="宋体" w:eastAsia="宋体" w:cs="宋体"/>
                <w:sz w:val="24"/>
                <w:szCs w:val="24"/>
              </w:rPr>
              <w:t> 招标项目的潜在供应商应在“苏采云”政府采购交易系统 获取招标文件，并于</w:t>
            </w:r>
            <w:r>
              <w:rPr>
                <w:rFonts w:hint="eastAsia" w:ascii="宋体" w:hAnsi="宋体" w:eastAsia="宋体" w:cs="宋体"/>
                <w:sz w:val="24"/>
                <w:szCs w:val="24"/>
                <w:u w:val="single"/>
              </w:rPr>
              <w:t>2025年3月17日上午9:30</w:t>
            </w:r>
            <w:r>
              <w:rPr>
                <w:rFonts w:hint="eastAsia" w:ascii="宋体" w:hAnsi="宋体" w:eastAsia="宋体" w:cs="宋体"/>
                <w:sz w:val="24"/>
                <w:szCs w:val="24"/>
              </w:rPr>
              <w:t>（北京时间）前递交响应文件。</w:t>
            </w:r>
          </w:p>
        </w:tc>
      </w:tr>
    </w:tbl>
    <w:p w14:paraId="2D4D22C9">
      <w:pPr>
        <w:spacing w:line="360" w:lineRule="auto"/>
        <w:rPr>
          <w:rFonts w:hint="eastAsia" w:ascii="宋体" w:hAnsi="宋体" w:eastAsia="宋体" w:cs="宋体"/>
          <w:b/>
          <w:sz w:val="22"/>
        </w:rPr>
      </w:pPr>
      <w:r>
        <w:rPr>
          <w:rFonts w:hint="eastAsia" w:ascii="宋体" w:hAnsi="宋体" w:eastAsia="宋体" w:cs="宋体"/>
          <w:b/>
          <w:sz w:val="22"/>
        </w:rPr>
        <w:t>一、项目基本情况</w:t>
      </w:r>
    </w:p>
    <w:p w14:paraId="033C36D7">
      <w:pPr>
        <w:pStyle w:val="40"/>
        <w:spacing w:before="20" w:beforeAutospacing="0" w:after="20" w:afterAutospacing="0" w:line="360" w:lineRule="auto"/>
        <w:rPr>
          <w:rFonts w:hint="eastAsia" w:ascii="宋体" w:hAnsi="宋体" w:eastAsia="宋体" w:cs="宋体"/>
          <w:sz w:val="22"/>
          <w:szCs w:val="22"/>
        </w:rPr>
      </w:pPr>
      <w:r>
        <w:rPr>
          <w:rFonts w:hint="eastAsia" w:ascii="宋体" w:hAnsi="宋体" w:eastAsia="宋体" w:cs="宋体"/>
          <w:sz w:val="22"/>
          <w:szCs w:val="22"/>
        </w:rPr>
        <w:t>项目编号：JSZC-320411-CZCY-G2025-0003</w:t>
      </w:r>
      <w:r>
        <w:rPr>
          <w:rFonts w:ascii="宋体" w:hAnsi="宋体" w:eastAsia="宋体" w:cs="宋体"/>
          <w:sz w:val="22"/>
          <w:szCs w:val="22"/>
        </w:rPr>
        <w:t xml:space="preserve"> </w:t>
      </w:r>
      <w:r>
        <w:rPr>
          <w:rFonts w:hint="eastAsia" w:ascii="宋体" w:hAnsi="宋体" w:eastAsia="宋体" w:cs="宋体"/>
          <w:sz w:val="22"/>
          <w:szCs w:val="22"/>
        </w:rPr>
        <w:t xml:space="preserve"> </w:t>
      </w:r>
    </w:p>
    <w:p w14:paraId="381083F6">
      <w:pPr>
        <w:pStyle w:val="40"/>
        <w:spacing w:before="20" w:beforeAutospacing="0" w:after="20" w:afterAutospacing="0" w:line="360" w:lineRule="auto"/>
        <w:rPr>
          <w:rFonts w:hint="eastAsia" w:ascii="宋体" w:hAnsi="宋体" w:eastAsia="宋体" w:cs="宋体"/>
          <w:sz w:val="22"/>
          <w:szCs w:val="22"/>
        </w:rPr>
      </w:pPr>
      <w:r>
        <w:rPr>
          <w:rFonts w:hint="eastAsia" w:ascii="宋体" w:hAnsi="宋体" w:eastAsia="宋体" w:cs="宋体"/>
          <w:sz w:val="22"/>
          <w:szCs w:val="22"/>
        </w:rPr>
        <w:t>项目名称：常州市新北区实验中学变压器设备采购及安装项目（二次）</w:t>
      </w:r>
    </w:p>
    <w:p w14:paraId="6CA35480">
      <w:pPr>
        <w:pStyle w:val="40"/>
        <w:spacing w:before="20" w:beforeAutospacing="0" w:after="20" w:afterAutospacing="0" w:line="360" w:lineRule="auto"/>
        <w:rPr>
          <w:rFonts w:hint="eastAsia" w:ascii="宋体" w:hAnsi="宋体" w:eastAsia="宋体" w:cs="宋体"/>
          <w:sz w:val="22"/>
          <w:szCs w:val="22"/>
        </w:rPr>
      </w:pPr>
      <w:r>
        <w:rPr>
          <w:rFonts w:hint="eastAsia" w:ascii="宋体" w:hAnsi="宋体" w:eastAsia="宋体" w:cs="宋体"/>
          <w:sz w:val="22"/>
          <w:szCs w:val="22"/>
        </w:rPr>
        <w:t>采购方式：公开招标</w:t>
      </w:r>
    </w:p>
    <w:p w14:paraId="50EDA511">
      <w:pPr>
        <w:pStyle w:val="40"/>
        <w:spacing w:before="20" w:beforeAutospacing="0" w:after="20" w:afterAutospacing="0" w:line="360" w:lineRule="auto"/>
        <w:rPr>
          <w:rFonts w:hint="eastAsia" w:ascii="宋体" w:hAnsi="宋体" w:eastAsia="宋体" w:cs="宋体"/>
          <w:sz w:val="21"/>
          <w:szCs w:val="21"/>
        </w:rPr>
      </w:pPr>
      <w:r>
        <w:rPr>
          <w:rFonts w:hint="eastAsia" w:ascii="宋体" w:hAnsi="宋体" w:eastAsia="宋体" w:cs="宋体"/>
          <w:sz w:val="21"/>
          <w:szCs w:val="21"/>
        </w:rPr>
        <w:t>预算金额：人民币</w:t>
      </w:r>
      <w:r>
        <w:rPr>
          <w:rFonts w:ascii="宋体" w:hAnsi="宋体" w:eastAsia="宋体" w:cs="宋体"/>
          <w:sz w:val="21"/>
          <w:szCs w:val="21"/>
        </w:rPr>
        <w:t>1820085</w:t>
      </w:r>
      <w:r>
        <w:rPr>
          <w:rFonts w:hint="eastAsia" w:ascii="宋体" w:hAnsi="宋体" w:eastAsia="宋体" w:cs="宋体"/>
          <w:sz w:val="21"/>
          <w:szCs w:val="21"/>
        </w:rPr>
        <w:t xml:space="preserve">元 </w:t>
      </w:r>
    </w:p>
    <w:p w14:paraId="47E24CAD">
      <w:pPr>
        <w:pStyle w:val="40"/>
        <w:spacing w:before="20" w:beforeAutospacing="0" w:after="20" w:afterAutospacing="0" w:line="360" w:lineRule="auto"/>
        <w:rPr>
          <w:rFonts w:hint="eastAsia" w:ascii="宋体" w:hAnsi="宋体" w:eastAsia="宋体" w:cs="宋体"/>
          <w:sz w:val="21"/>
          <w:szCs w:val="21"/>
        </w:rPr>
      </w:pPr>
      <w:r>
        <w:rPr>
          <w:rFonts w:hint="eastAsia" w:ascii="宋体" w:hAnsi="宋体" w:eastAsia="宋体" w:cs="宋体"/>
          <w:sz w:val="21"/>
          <w:szCs w:val="21"/>
        </w:rPr>
        <w:t>最高限价：人民币182万元；</w:t>
      </w:r>
    </w:p>
    <w:p w14:paraId="4FA457F9">
      <w:pPr>
        <w:pStyle w:val="40"/>
        <w:spacing w:before="20" w:beforeAutospacing="0" w:after="20" w:afterAutospacing="0" w:line="360" w:lineRule="auto"/>
        <w:rPr>
          <w:rFonts w:hint="eastAsia" w:ascii="宋体" w:hAnsi="宋体" w:eastAsia="宋体" w:cs="宋体"/>
          <w:sz w:val="22"/>
          <w:szCs w:val="22"/>
        </w:rPr>
      </w:pPr>
      <w:r>
        <w:rPr>
          <w:rFonts w:hint="eastAsia" w:ascii="宋体" w:hAnsi="宋体" w:eastAsia="宋体" w:cs="宋体"/>
          <w:sz w:val="22"/>
          <w:szCs w:val="22"/>
        </w:rPr>
        <w:t>工期：本项目在2025年4月20日必须完工</w:t>
      </w:r>
    </w:p>
    <w:p w14:paraId="6ECFBE1A">
      <w:pPr>
        <w:pStyle w:val="40"/>
        <w:spacing w:before="20" w:beforeAutospacing="0" w:after="20" w:afterAutospacing="0" w:line="360" w:lineRule="auto"/>
        <w:rPr>
          <w:rFonts w:hint="eastAsia" w:ascii="宋体" w:hAnsi="宋体" w:eastAsia="宋体" w:cs="宋体"/>
          <w:sz w:val="22"/>
          <w:szCs w:val="22"/>
        </w:rPr>
      </w:pPr>
      <w:r>
        <w:rPr>
          <w:rFonts w:hint="eastAsia" w:ascii="宋体" w:hAnsi="宋体" w:eastAsia="宋体" w:cs="宋体"/>
          <w:sz w:val="22"/>
          <w:szCs w:val="22"/>
        </w:rPr>
        <w:t xml:space="preserve">质保期：2年 </w:t>
      </w:r>
    </w:p>
    <w:p w14:paraId="32BCD2B3">
      <w:pPr>
        <w:pStyle w:val="40"/>
        <w:spacing w:before="20" w:beforeAutospacing="0" w:after="20" w:afterAutospacing="0" w:line="360" w:lineRule="auto"/>
        <w:rPr>
          <w:rFonts w:hint="eastAsia" w:ascii="宋体" w:hAnsi="宋体" w:eastAsia="宋体" w:cs="宋体"/>
          <w:sz w:val="22"/>
          <w:szCs w:val="22"/>
        </w:rPr>
      </w:pPr>
      <w:r>
        <w:rPr>
          <w:rFonts w:hint="eastAsia" w:ascii="宋体" w:hAnsi="宋体" w:eastAsia="宋体" w:cs="宋体"/>
          <w:sz w:val="22"/>
          <w:szCs w:val="22"/>
        </w:rPr>
        <w:t>采购需求：本项目为常州市新北区实验中学变压器设备采购及安装项目，常州新北区实验位于新北区晋陵北路58号，占地面积84亩，建筑面积3万平方米，现有教学班74个，师生人数约4000人，为满足学校用电要求，需对学校现有用电设备进行升级。将原有的1000kVA箱变拆除，更换为2000kVA的组合型成套户内变电站，具体详见采购清单。</w:t>
      </w:r>
    </w:p>
    <w:p w14:paraId="10EBDC32">
      <w:pPr>
        <w:pStyle w:val="40"/>
        <w:spacing w:before="20" w:beforeAutospacing="0" w:after="20" w:afterAutospacing="0" w:line="360" w:lineRule="auto"/>
        <w:rPr>
          <w:rFonts w:hint="eastAsia" w:ascii="宋体" w:hAnsi="宋体" w:eastAsia="宋体" w:cs="宋体"/>
          <w:sz w:val="22"/>
          <w:szCs w:val="22"/>
        </w:rPr>
      </w:pPr>
      <w:r>
        <w:rPr>
          <w:rFonts w:hint="eastAsia" w:ascii="宋体" w:hAnsi="宋体" w:eastAsia="宋体" w:cs="宋体"/>
          <w:sz w:val="22"/>
          <w:szCs w:val="22"/>
        </w:rPr>
        <w:t>本项目（是/否）接受联合体投标：不接受联合体 </w:t>
      </w:r>
    </w:p>
    <w:p w14:paraId="436B225C">
      <w:pPr>
        <w:spacing w:line="360" w:lineRule="auto"/>
        <w:rPr>
          <w:rFonts w:hint="eastAsia" w:ascii="宋体" w:hAnsi="宋体" w:eastAsia="宋体" w:cs="宋体"/>
          <w:b/>
          <w:sz w:val="22"/>
        </w:rPr>
      </w:pPr>
      <w:r>
        <w:rPr>
          <w:rFonts w:hint="eastAsia" w:ascii="宋体" w:hAnsi="宋体" w:eastAsia="宋体" w:cs="宋体"/>
          <w:b/>
          <w:sz w:val="22"/>
        </w:rPr>
        <w:t>二、申请人的资格要求：</w:t>
      </w:r>
      <w:bookmarkStart w:id="2" w:name="_Toc35393796"/>
      <w:bookmarkStart w:id="3" w:name="_Toc35393627"/>
      <w:bookmarkStart w:id="4" w:name="_Toc28359008"/>
      <w:bookmarkStart w:id="5" w:name="_Toc28359085"/>
    </w:p>
    <w:p w14:paraId="0012061B">
      <w:pPr>
        <w:pStyle w:val="40"/>
        <w:spacing w:before="20" w:beforeAutospacing="0" w:after="20" w:afterAutospacing="0" w:line="360" w:lineRule="auto"/>
        <w:rPr>
          <w:rFonts w:hint="eastAsia" w:ascii="宋体" w:hAnsi="宋体" w:eastAsia="宋体" w:cs="宋体"/>
          <w:sz w:val="22"/>
          <w:szCs w:val="22"/>
        </w:rPr>
      </w:pPr>
      <w:r>
        <w:rPr>
          <w:rFonts w:hint="eastAsia" w:ascii="宋体" w:hAnsi="宋体" w:eastAsia="宋体" w:cs="宋体"/>
          <w:sz w:val="22"/>
          <w:szCs w:val="22"/>
        </w:rPr>
        <w:t>（一）满足《中华人民共和国政府采购法》第二十二条规定；</w:t>
      </w:r>
    </w:p>
    <w:p w14:paraId="4E80F5C0">
      <w:pPr>
        <w:pStyle w:val="40"/>
        <w:spacing w:before="20" w:beforeAutospacing="0" w:after="20" w:afterAutospacing="0" w:line="360" w:lineRule="auto"/>
        <w:rPr>
          <w:rFonts w:hint="eastAsia" w:ascii="宋体" w:hAnsi="宋体" w:eastAsia="宋体" w:cs="宋体"/>
          <w:sz w:val="22"/>
          <w:szCs w:val="22"/>
        </w:rPr>
      </w:pPr>
      <w:r>
        <w:rPr>
          <w:rFonts w:hint="eastAsia" w:ascii="宋体" w:hAnsi="宋体" w:eastAsia="宋体" w:cs="宋体"/>
          <w:sz w:val="22"/>
          <w:szCs w:val="22"/>
        </w:rPr>
        <w:t>1.满足《中华人民共和国政府采购法》第二十二条规定及法律法规的其他规定：</w:t>
      </w:r>
    </w:p>
    <w:p w14:paraId="4460AC94">
      <w:pPr>
        <w:pStyle w:val="40"/>
        <w:spacing w:before="20" w:beforeAutospacing="0" w:after="20" w:afterAutospacing="0" w:line="360" w:lineRule="auto"/>
        <w:rPr>
          <w:rFonts w:hint="eastAsia" w:ascii="宋体" w:hAnsi="宋体" w:eastAsia="宋体" w:cs="宋体"/>
          <w:sz w:val="22"/>
          <w:szCs w:val="22"/>
        </w:rPr>
      </w:pPr>
      <w:r>
        <w:rPr>
          <w:rFonts w:hint="eastAsia" w:ascii="宋体" w:hAnsi="宋体" w:eastAsia="宋体" w:cs="宋体"/>
          <w:sz w:val="22"/>
          <w:szCs w:val="22"/>
        </w:rPr>
        <w:t>1.1未被“信用中国”网站（WWW.creditchina.gov.cn）或“中国政府采购网”网站（www.ccgp.gov.cn）列入失信被执行人、重大税收违法案件当事人名单、政府采购严重失信行为记录名单；</w:t>
      </w:r>
    </w:p>
    <w:p w14:paraId="4BC98B79">
      <w:pPr>
        <w:pStyle w:val="40"/>
        <w:spacing w:before="20" w:beforeAutospacing="0" w:after="20" w:afterAutospacing="0" w:line="360" w:lineRule="auto"/>
        <w:rPr>
          <w:rFonts w:hint="eastAsia" w:ascii="宋体" w:hAnsi="宋体" w:eastAsia="宋体" w:cs="宋体"/>
          <w:sz w:val="22"/>
          <w:szCs w:val="22"/>
        </w:rPr>
      </w:pPr>
      <w:r>
        <w:rPr>
          <w:rFonts w:hint="eastAsia" w:ascii="宋体" w:hAnsi="宋体" w:eastAsia="宋体" w:cs="宋体"/>
          <w:sz w:val="22"/>
          <w:szCs w:val="22"/>
        </w:rPr>
        <w:t xml:space="preserve"> 1.2单位负责人为同一人或者存在直接控股、管理关系的不同供应商（包含法定代表人为同一个人的两个及两个以上法人，母公司、全资子公司及其控股公司），不得参加同一合同项下的政府采购活动。</w:t>
      </w:r>
    </w:p>
    <w:p w14:paraId="0DF87568">
      <w:pPr>
        <w:pStyle w:val="40"/>
        <w:spacing w:before="20" w:beforeAutospacing="0" w:after="20" w:afterAutospacing="0" w:line="360" w:lineRule="auto"/>
        <w:rPr>
          <w:rFonts w:hint="eastAsia" w:ascii="宋体" w:hAnsi="宋体" w:eastAsia="宋体" w:cs="宋体"/>
          <w:sz w:val="22"/>
          <w:szCs w:val="22"/>
        </w:rPr>
      </w:pPr>
      <w:r>
        <w:rPr>
          <w:rFonts w:hint="eastAsia" w:ascii="宋体" w:hAnsi="宋体" w:eastAsia="宋体" w:cs="宋体"/>
          <w:sz w:val="22"/>
          <w:szCs w:val="22"/>
        </w:rPr>
        <w:t>2.供应商营业执照有效的法人或者其他组织的营业执照等证明文件</w:t>
      </w:r>
    </w:p>
    <w:p w14:paraId="0FBCBF19">
      <w:pPr>
        <w:pStyle w:val="40"/>
        <w:spacing w:before="20" w:beforeAutospacing="0" w:after="20" w:afterAutospacing="0" w:line="360" w:lineRule="auto"/>
        <w:rPr>
          <w:rFonts w:hint="eastAsia" w:ascii="宋体" w:hAnsi="宋体" w:eastAsia="宋体" w:cs="宋体"/>
          <w:sz w:val="22"/>
          <w:szCs w:val="22"/>
        </w:rPr>
      </w:pPr>
      <w:r>
        <w:rPr>
          <w:rFonts w:hint="eastAsia" w:ascii="宋体" w:hAnsi="宋体" w:eastAsia="宋体" w:cs="宋体"/>
          <w:sz w:val="22"/>
          <w:szCs w:val="22"/>
        </w:rPr>
        <w:t>3.供应商资格声明函提供了符合采购文件要求的《供应商资格声明函》。</w:t>
      </w:r>
    </w:p>
    <w:p w14:paraId="56FBCAEB">
      <w:pPr>
        <w:pStyle w:val="40"/>
        <w:spacing w:before="20" w:beforeAutospacing="0" w:after="20" w:afterAutospacing="0" w:line="360" w:lineRule="auto"/>
        <w:rPr>
          <w:rFonts w:hint="eastAsia" w:ascii="宋体" w:hAnsi="宋体" w:eastAsia="宋体" w:cs="宋体"/>
          <w:sz w:val="22"/>
          <w:szCs w:val="22"/>
        </w:rPr>
      </w:pPr>
      <w:r>
        <w:rPr>
          <w:rFonts w:hint="eastAsia" w:ascii="宋体" w:hAnsi="宋体" w:eastAsia="宋体" w:cs="宋体"/>
          <w:sz w:val="22"/>
          <w:szCs w:val="22"/>
        </w:rPr>
        <w:t>4.中小企业声明函</w:t>
      </w:r>
    </w:p>
    <w:p w14:paraId="14A472FD">
      <w:pPr>
        <w:pStyle w:val="40"/>
        <w:spacing w:before="20" w:beforeAutospacing="0" w:after="20" w:afterAutospacing="0" w:line="360" w:lineRule="auto"/>
        <w:rPr>
          <w:rFonts w:hint="eastAsia" w:ascii="宋体" w:hAnsi="宋体" w:eastAsia="宋体" w:cs="宋体"/>
          <w:sz w:val="22"/>
          <w:szCs w:val="22"/>
        </w:rPr>
      </w:pPr>
      <w:r>
        <w:rPr>
          <w:rFonts w:hint="eastAsia" w:ascii="宋体" w:hAnsi="宋体" w:eastAsia="宋体" w:cs="宋体"/>
          <w:sz w:val="22"/>
          <w:szCs w:val="22"/>
        </w:rPr>
        <w:t>（二）落实政府采购政策需满足的资格要求：</w:t>
      </w:r>
    </w:p>
    <w:p w14:paraId="03DC10AE">
      <w:pPr>
        <w:pStyle w:val="40"/>
        <w:spacing w:before="20" w:beforeAutospacing="0" w:after="20" w:afterAutospacing="0" w:line="360" w:lineRule="auto"/>
        <w:rPr>
          <w:rFonts w:hint="eastAsia" w:ascii="宋体" w:hAnsi="宋体" w:eastAsia="宋体" w:cs="宋体"/>
          <w:sz w:val="22"/>
          <w:szCs w:val="22"/>
        </w:rPr>
      </w:pPr>
      <w:r>
        <w:rPr>
          <w:rFonts w:hint="eastAsia" w:ascii="宋体" w:hAnsi="宋体" w:eastAsia="宋体" w:cs="宋体"/>
          <w:sz w:val="22"/>
          <w:szCs w:val="22"/>
        </w:rPr>
        <w:t>2.1 中小企业政策</w:t>
      </w:r>
    </w:p>
    <w:p w14:paraId="2C78A29A">
      <w:pPr>
        <w:spacing w:line="360" w:lineRule="auto"/>
        <w:ind w:firstLine="422" w:firstLineChars="200"/>
        <w:rPr>
          <w:rFonts w:ascii="宋体" w:eastAsia="宋体" w:cs="宋体"/>
          <w:szCs w:val="21"/>
        </w:rPr>
      </w:pPr>
      <w:r>
        <w:rPr>
          <w:rFonts w:hint="eastAsia" w:ascii="宋体" w:eastAsia="宋体" w:cs="宋体"/>
          <w:b/>
          <w:szCs w:val="21"/>
        </w:rPr>
        <w:t>■</w:t>
      </w:r>
      <w:r>
        <w:rPr>
          <w:rFonts w:hint="eastAsia" w:ascii="宋体" w:eastAsia="宋体" w:cs="宋体"/>
          <w:szCs w:val="21"/>
        </w:rPr>
        <w:t>本项目不专门面向中小企业预留采购份额。</w:t>
      </w:r>
    </w:p>
    <w:p w14:paraId="2B02BB0C">
      <w:pPr>
        <w:spacing w:line="360" w:lineRule="auto"/>
        <w:ind w:firstLine="420" w:firstLineChars="200"/>
        <w:rPr>
          <w:rFonts w:ascii="宋体" w:eastAsia="宋体" w:cs="宋体"/>
          <w:szCs w:val="21"/>
        </w:rPr>
      </w:pPr>
      <w:r>
        <w:rPr>
          <w:rFonts w:hint="eastAsia" w:ascii="宋体" w:eastAsia="宋体" w:cs="宋体"/>
          <w:szCs w:val="21"/>
        </w:rPr>
        <w:t>□本项目专门面向中小企业采购。即：提供的货物全部由符合政策要求的中小/小微企业制造、服务全部由符合政策要求的中小/小微企业承接。</w:t>
      </w:r>
    </w:p>
    <w:p w14:paraId="22CE91AE">
      <w:pPr>
        <w:pStyle w:val="40"/>
        <w:spacing w:before="20" w:beforeAutospacing="0" w:after="20" w:afterAutospacing="0" w:line="360" w:lineRule="auto"/>
        <w:rPr>
          <w:rFonts w:hint="eastAsia" w:ascii="宋体" w:hAnsi="宋体" w:eastAsia="宋体" w:cs="宋体"/>
          <w:sz w:val="22"/>
          <w:szCs w:val="22"/>
        </w:rPr>
      </w:pPr>
      <w:r>
        <w:rPr>
          <w:rFonts w:hint="eastAsia" w:ascii="宋体" w:hAnsi="宋体" w:eastAsia="宋体" w:cs="宋体"/>
          <w:sz w:val="22"/>
          <w:szCs w:val="22"/>
        </w:rPr>
        <w:t>2.2 其它落实政府采购政策的资格要求（如有）：  /  。</w:t>
      </w:r>
    </w:p>
    <w:p w14:paraId="69B77D46">
      <w:pPr>
        <w:pStyle w:val="40"/>
        <w:spacing w:before="20" w:beforeAutospacing="0" w:after="20" w:afterAutospacing="0" w:line="360" w:lineRule="auto"/>
        <w:rPr>
          <w:rFonts w:hint="eastAsia" w:ascii="宋体" w:hAnsi="宋体" w:eastAsia="宋体" w:cs="宋体"/>
          <w:sz w:val="22"/>
          <w:szCs w:val="22"/>
        </w:rPr>
      </w:pPr>
      <w:r>
        <w:rPr>
          <w:rFonts w:hint="eastAsia" w:ascii="宋体" w:hAnsi="宋体" w:eastAsia="宋体" w:cs="宋体"/>
          <w:sz w:val="22"/>
          <w:szCs w:val="22"/>
        </w:rPr>
        <w:t>（三）本项目的特定资格要求：</w:t>
      </w:r>
    </w:p>
    <w:p w14:paraId="3F4DE80E">
      <w:pPr>
        <w:pStyle w:val="40"/>
        <w:spacing w:before="20" w:beforeAutospacing="0" w:after="20" w:afterAutospacing="0" w:line="360" w:lineRule="auto"/>
        <w:rPr>
          <w:rFonts w:hint="eastAsia" w:ascii="宋体" w:hAnsi="宋体" w:eastAsia="宋体" w:cs="宋体"/>
          <w:sz w:val="22"/>
          <w:szCs w:val="22"/>
        </w:rPr>
      </w:pPr>
      <w:r>
        <w:rPr>
          <w:rFonts w:ascii="宋体" w:hAnsi="宋体" w:eastAsia="宋体" w:cs="宋体"/>
          <w:sz w:val="22"/>
          <w:szCs w:val="22"/>
        </w:rPr>
        <w:t>3.1本项目是否接受分支机构参与投标：</w:t>
      </w:r>
      <w:r>
        <w:rPr>
          <w:rFonts w:hint="eastAsia" w:ascii="宋体" w:hAnsi="宋体" w:eastAsia="宋体" w:cs="宋体"/>
          <w:sz w:val="22"/>
          <w:szCs w:val="22"/>
        </w:rPr>
        <w:t>□</w:t>
      </w:r>
      <w:r>
        <w:rPr>
          <w:rFonts w:ascii="宋体" w:hAnsi="宋体" w:eastAsia="宋体" w:cs="宋体"/>
          <w:sz w:val="22"/>
          <w:szCs w:val="22"/>
        </w:rPr>
        <w:t>是   ■否；</w:t>
      </w:r>
    </w:p>
    <w:p w14:paraId="2ACC4411">
      <w:pPr>
        <w:pStyle w:val="40"/>
        <w:spacing w:before="20" w:beforeAutospacing="0" w:after="20" w:afterAutospacing="0" w:line="360" w:lineRule="auto"/>
        <w:rPr>
          <w:rFonts w:hint="eastAsia" w:ascii="宋体" w:hAnsi="宋体" w:eastAsia="宋体" w:cs="宋体"/>
          <w:sz w:val="22"/>
          <w:szCs w:val="22"/>
        </w:rPr>
      </w:pPr>
      <w:r>
        <w:rPr>
          <w:rFonts w:ascii="宋体" w:hAnsi="宋体" w:eastAsia="宋体" w:cs="宋体"/>
          <w:sz w:val="22"/>
          <w:szCs w:val="22"/>
        </w:rPr>
        <w:t>3.2本项目是否属于政府购买服务：</w:t>
      </w:r>
    </w:p>
    <w:p w14:paraId="795C17FD">
      <w:pPr>
        <w:pStyle w:val="40"/>
        <w:spacing w:before="20" w:beforeAutospacing="0" w:after="20" w:afterAutospacing="0" w:line="360" w:lineRule="auto"/>
        <w:rPr>
          <w:rFonts w:hint="eastAsia" w:ascii="宋体" w:hAnsi="宋体" w:eastAsia="宋体" w:cs="宋体"/>
          <w:sz w:val="22"/>
          <w:szCs w:val="22"/>
        </w:rPr>
      </w:pPr>
      <w:r>
        <w:rPr>
          <w:rFonts w:ascii="宋体" w:hAnsi="宋体" w:eastAsia="宋体" w:cs="宋体"/>
          <w:sz w:val="22"/>
          <w:szCs w:val="22"/>
        </w:rPr>
        <w:t>■</w:t>
      </w:r>
      <w:r>
        <w:rPr>
          <w:rFonts w:hint="eastAsia" w:ascii="宋体" w:hAnsi="宋体" w:eastAsia="宋体" w:cs="宋体"/>
          <w:sz w:val="22"/>
          <w:szCs w:val="22"/>
        </w:rPr>
        <w:t>否</w:t>
      </w:r>
    </w:p>
    <w:p w14:paraId="5D11409E">
      <w:pPr>
        <w:pStyle w:val="40"/>
        <w:spacing w:before="20" w:beforeAutospacing="0" w:after="20" w:afterAutospacing="0" w:line="360" w:lineRule="auto"/>
        <w:rPr>
          <w:rFonts w:hint="eastAsia" w:ascii="宋体" w:hAnsi="宋体" w:eastAsia="宋体" w:cs="宋体"/>
          <w:sz w:val="22"/>
          <w:szCs w:val="22"/>
        </w:rPr>
      </w:pPr>
      <w:r>
        <w:rPr>
          <w:rFonts w:ascii="宋体" w:hAnsi="宋体" w:eastAsia="宋体" w:cs="宋体"/>
          <w:sz w:val="22"/>
          <w:szCs w:val="22"/>
        </w:rPr>
        <w:t>3.3其他特定资格要求： / 。</w:t>
      </w:r>
    </w:p>
    <w:p w14:paraId="79E8C30A">
      <w:pPr>
        <w:spacing w:line="360" w:lineRule="auto"/>
        <w:rPr>
          <w:rFonts w:hint="eastAsia" w:ascii="宋体" w:hAnsi="宋体" w:eastAsia="宋体" w:cs="宋体"/>
          <w:b/>
          <w:sz w:val="22"/>
        </w:rPr>
      </w:pPr>
      <w:r>
        <w:rPr>
          <w:rFonts w:hint="eastAsia" w:ascii="宋体" w:hAnsi="宋体" w:eastAsia="宋体" w:cs="宋体"/>
          <w:b/>
          <w:sz w:val="22"/>
        </w:rPr>
        <w:t>三、获取采购文件</w:t>
      </w:r>
    </w:p>
    <w:p w14:paraId="718F4812">
      <w:pPr>
        <w:pStyle w:val="40"/>
        <w:spacing w:before="20" w:beforeAutospacing="0" w:after="20" w:afterAutospacing="0" w:line="360" w:lineRule="auto"/>
        <w:rPr>
          <w:rFonts w:hint="eastAsia" w:ascii="宋体" w:hAnsi="宋体" w:eastAsia="宋体" w:cs="宋体"/>
          <w:sz w:val="22"/>
          <w:szCs w:val="22"/>
        </w:rPr>
      </w:pPr>
      <w:r>
        <w:rPr>
          <w:rFonts w:hint="eastAsia" w:ascii="宋体" w:hAnsi="宋体" w:eastAsia="宋体" w:cs="宋体"/>
          <w:sz w:val="22"/>
          <w:szCs w:val="22"/>
        </w:rPr>
        <w:t>时间：2025年2 月 21日至2025年2 月 28日，每天上午00:00-12:00,下午12:00-23:59 （北京时间，法定节假日除外）</w:t>
      </w:r>
    </w:p>
    <w:p w14:paraId="20CCDB0B">
      <w:pPr>
        <w:pStyle w:val="40"/>
        <w:spacing w:before="20" w:beforeAutospacing="0" w:after="20" w:afterAutospacing="0" w:line="360" w:lineRule="auto"/>
        <w:rPr>
          <w:rFonts w:hint="eastAsia" w:ascii="宋体" w:hAnsi="宋体" w:eastAsia="宋体" w:cs="宋体"/>
          <w:sz w:val="22"/>
          <w:szCs w:val="22"/>
        </w:rPr>
      </w:pPr>
      <w:r>
        <w:rPr>
          <w:rFonts w:hint="eastAsia" w:ascii="宋体" w:hAnsi="宋体" w:eastAsia="宋体" w:cs="宋体"/>
          <w:sz w:val="22"/>
          <w:szCs w:val="22"/>
        </w:rPr>
        <w:t>地点：“苏采云”政府采购交易系统 </w:t>
      </w:r>
    </w:p>
    <w:p w14:paraId="6DFBFC40">
      <w:pPr>
        <w:pStyle w:val="40"/>
        <w:spacing w:before="20" w:beforeAutospacing="0" w:after="20" w:afterAutospacing="0" w:line="360" w:lineRule="auto"/>
        <w:rPr>
          <w:rFonts w:hint="eastAsia" w:ascii="宋体" w:hAnsi="宋体" w:eastAsia="宋体" w:cs="宋体"/>
          <w:sz w:val="22"/>
          <w:szCs w:val="22"/>
        </w:rPr>
      </w:pPr>
      <w:r>
        <w:rPr>
          <w:rFonts w:hint="eastAsia" w:ascii="宋体" w:hAnsi="宋体" w:eastAsia="宋体" w:cs="宋体"/>
          <w:sz w:val="22"/>
          <w:szCs w:val="22"/>
        </w:rPr>
        <w:t>方式：供应商持CA数字认证证书登录“苏采云”获取电子版采购文件。 </w:t>
      </w:r>
    </w:p>
    <w:p w14:paraId="7709197C">
      <w:pPr>
        <w:pStyle w:val="40"/>
        <w:spacing w:before="20" w:beforeAutospacing="0" w:after="20" w:afterAutospacing="0" w:line="360" w:lineRule="auto"/>
        <w:rPr>
          <w:rFonts w:hint="eastAsia" w:ascii="宋体" w:hAnsi="宋体" w:eastAsia="宋体" w:cs="宋体"/>
          <w:sz w:val="22"/>
          <w:szCs w:val="22"/>
        </w:rPr>
      </w:pPr>
      <w:r>
        <w:rPr>
          <w:rFonts w:hint="eastAsia" w:ascii="宋体" w:hAnsi="宋体" w:eastAsia="宋体" w:cs="宋体"/>
          <w:sz w:val="22"/>
          <w:szCs w:val="22"/>
        </w:rPr>
        <w:t>售价：0.00元 </w:t>
      </w:r>
    </w:p>
    <w:p w14:paraId="33239C2A">
      <w:pPr>
        <w:pStyle w:val="40"/>
        <w:numPr>
          <w:ilvl w:val="0"/>
          <w:numId w:val="2"/>
        </w:numPr>
        <w:spacing w:before="20" w:beforeAutospacing="0" w:after="20" w:afterAutospacing="0" w:line="360" w:lineRule="auto"/>
        <w:rPr>
          <w:rFonts w:hint="eastAsia" w:ascii="宋体" w:hAnsi="宋体" w:eastAsia="宋体" w:cs="宋体"/>
          <w:b/>
          <w:bCs/>
          <w:sz w:val="22"/>
          <w:szCs w:val="22"/>
        </w:rPr>
      </w:pPr>
      <w:r>
        <w:rPr>
          <w:rFonts w:hint="eastAsia" w:ascii="宋体" w:hAnsi="宋体" w:eastAsia="宋体" w:cs="宋体"/>
          <w:b/>
          <w:bCs/>
          <w:sz w:val="22"/>
          <w:szCs w:val="22"/>
        </w:rPr>
        <w:t>提交投标文件截止时间、开标时间和地点</w:t>
      </w:r>
    </w:p>
    <w:p w14:paraId="782AC34F">
      <w:pPr>
        <w:pStyle w:val="40"/>
        <w:spacing w:before="20" w:beforeAutospacing="0" w:after="20" w:afterAutospacing="0" w:line="360" w:lineRule="auto"/>
        <w:rPr>
          <w:rFonts w:hint="eastAsia" w:ascii="宋体" w:hAnsi="宋体" w:eastAsia="宋体" w:cs="宋体"/>
          <w:sz w:val="22"/>
          <w:szCs w:val="22"/>
        </w:rPr>
      </w:pPr>
      <w:r>
        <w:rPr>
          <w:rFonts w:hint="eastAsia" w:ascii="宋体" w:hAnsi="宋体" w:eastAsia="宋体" w:cs="宋体"/>
          <w:sz w:val="22"/>
          <w:szCs w:val="22"/>
        </w:rPr>
        <w:t>截止时间：2025年3月17日上午09:30   （北京时间）</w:t>
      </w:r>
    </w:p>
    <w:p w14:paraId="1B93958D">
      <w:pPr>
        <w:pStyle w:val="40"/>
        <w:spacing w:before="20" w:beforeAutospacing="0" w:after="20" w:afterAutospacing="0" w:line="360" w:lineRule="auto"/>
        <w:rPr>
          <w:rFonts w:hint="eastAsia" w:ascii="宋体" w:hAnsi="宋体" w:eastAsia="宋体" w:cs="宋体"/>
          <w:sz w:val="22"/>
          <w:szCs w:val="22"/>
        </w:rPr>
      </w:pPr>
      <w:r>
        <w:rPr>
          <w:rFonts w:hint="eastAsia" w:ascii="宋体" w:hAnsi="宋体" w:eastAsia="宋体" w:cs="宋体"/>
          <w:sz w:val="22"/>
          <w:szCs w:val="22"/>
        </w:rPr>
        <w:t>地点：本项目采用不见面交易方式，无需到现场提交，投标人登录政府采购一体化平台“苏采云”投标人端，通过系统在线提交电子投标文件。</w:t>
      </w:r>
    </w:p>
    <w:p w14:paraId="07DD12C6">
      <w:pPr>
        <w:spacing w:line="360" w:lineRule="auto"/>
        <w:rPr>
          <w:rFonts w:hint="eastAsia" w:ascii="宋体" w:hAnsi="宋体" w:eastAsia="宋体" w:cs="宋体"/>
          <w:b/>
          <w:sz w:val="22"/>
        </w:rPr>
      </w:pPr>
      <w:r>
        <w:rPr>
          <w:rFonts w:hint="eastAsia" w:ascii="宋体" w:hAnsi="宋体" w:eastAsia="宋体" w:cs="宋体"/>
          <w:b/>
          <w:sz w:val="22"/>
        </w:rPr>
        <w:t>五、公告期限</w:t>
      </w:r>
    </w:p>
    <w:p w14:paraId="4725F385">
      <w:pPr>
        <w:pStyle w:val="40"/>
        <w:spacing w:before="20" w:beforeAutospacing="0" w:after="20" w:afterAutospacing="0" w:line="360" w:lineRule="auto"/>
        <w:rPr>
          <w:rFonts w:hint="eastAsia" w:ascii="宋体" w:hAnsi="宋体" w:eastAsia="宋体" w:cs="宋体"/>
          <w:sz w:val="22"/>
          <w:szCs w:val="22"/>
        </w:rPr>
      </w:pPr>
      <w:r>
        <w:rPr>
          <w:rFonts w:hint="eastAsia" w:ascii="宋体" w:hAnsi="宋体" w:eastAsia="宋体" w:cs="宋体"/>
          <w:sz w:val="22"/>
          <w:szCs w:val="22"/>
        </w:rPr>
        <w:t>自本公告发布之日起5个工作日。</w:t>
      </w:r>
    </w:p>
    <w:p w14:paraId="15FC1AFF">
      <w:pPr>
        <w:spacing w:line="360" w:lineRule="auto"/>
        <w:rPr>
          <w:rFonts w:hint="eastAsia" w:ascii="宋体" w:hAnsi="宋体" w:eastAsia="宋体" w:cs="宋体"/>
          <w:b/>
          <w:sz w:val="22"/>
        </w:rPr>
      </w:pPr>
      <w:r>
        <w:rPr>
          <w:rFonts w:hint="eastAsia" w:ascii="宋体" w:hAnsi="宋体" w:eastAsia="宋体" w:cs="宋体"/>
          <w:b/>
          <w:sz w:val="22"/>
        </w:rPr>
        <w:t>六、其他补充事宜</w:t>
      </w:r>
    </w:p>
    <w:p w14:paraId="03A46EC6">
      <w:pPr>
        <w:spacing w:line="360" w:lineRule="auto"/>
        <w:rPr>
          <w:rFonts w:hint="eastAsia" w:ascii="宋体" w:hAnsi="宋体" w:eastAsia="宋体" w:cs="宋体"/>
          <w:kern w:val="0"/>
          <w:sz w:val="22"/>
        </w:rPr>
      </w:pPr>
      <w:r>
        <w:rPr>
          <w:rFonts w:hint="eastAsia" w:ascii="宋体" w:hAnsi="宋体" w:eastAsia="宋体" w:cs="宋体"/>
          <w:kern w:val="0"/>
          <w:sz w:val="22"/>
        </w:rPr>
        <w:t>1.本项目采用不见面交易方式，请供应商认真学习常州市政府采购网发布的相关操作手册，办理CA认证证书、进行“苏采云”政府采购一体化平台注册绑定，并认真核实数字认证证书情况确认是否符合本项目电子化采购流程要求。（技术支持服务热线：0519-85588210/85588163，CA认证证书办理（可邮寄）联系电话：0519 -85588120）</w:t>
      </w:r>
    </w:p>
    <w:p w14:paraId="563A5601">
      <w:pPr>
        <w:spacing w:line="360" w:lineRule="auto"/>
        <w:rPr>
          <w:rFonts w:hint="eastAsia" w:ascii="宋体" w:hAnsi="宋体" w:eastAsia="宋体" w:cs="宋体"/>
          <w:kern w:val="0"/>
          <w:sz w:val="22"/>
        </w:rPr>
      </w:pPr>
      <w:r>
        <w:rPr>
          <w:rFonts w:hint="eastAsia" w:ascii="宋体" w:hAnsi="宋体" w:eastAsia="宋体" w:cs="宋体"/>
          <w:kern w:val="0"/>
          <w:sz w:val="22"/>
        </w:rPr>
        <w:t>2.关于常州市中小企业政府采购信用融资：</w:t>
      </w:r>
    </w:p>
    <w:p w14:paraId="1702476C">
      <w:pPr>
        <w:spacing w:line="360" w:lineRule="auto"/>
        <w:rPr>
          <w:rFonts w:hint="eastAsia" w:ascii="宋体" w:hAnsi="宋体" w:eastAsia="宋体" w:cs="宋体"/>
          <w:kern w:val="0"/>
          <w:sz w:val="22"/>
        </w:rPr>
      </w:pPr>
      <w:r>
        <w:rPr>
          <w:rFonts w:hint="eastAsia" w:ascii="宋体" w:hAnsi="宋体" w:eastAsia="宋体" w:cs="宋体"/>
          <w:kern w:val="0"/>
          <w:sz w:val="22"/>
        </w:rPr>
        <w:t>根据《常州市财政局 中国人民银行常州市中心支行关于进一步推进政府采购信用融资工作的通知》（常财购〔2021〕13号）等有关文件精神，我市实行政府采购信用融资，将信用作为政策工具引入政府采购领域，金融机构根据政府采购项目中标（成交）通知书或中标（成交）合同，为中标（成交）中小企业供应商提供相应额度贷款的融资模式。申请条件及操作流程等事项详见该文件相关内容或者常州市政府采购网--政采融资平台栏目。</w:t>
      </w:r>
    </w:p>
    <w:p w14:paraId="4D7AB2A8">
      <w:pPr>
        <w:spacing w:line="360" w:lineRule="auto"/>
        <w:rPr>
          <w:rFonts w:hint="eastAsia" w:ascii="宋体" w:hAnsi="宋体" w:eastAsia="宋体" w:cs="宋体"/>
          <w:kern w:val="0"/>
          <w:sz w:val="22"/>
        </w:rPr>
      </w:pPr>
      <w:r>
        <w:rPr>
          <w:rFonts w:hint="eastAsia" w:ascii="宋体" w:hAnsi="宋体" w:eastAsia="宋体" w:cs="宋体"/>
          <w:kern w:val="0"/>
          <w:sz w:val="22"/>
        </w:rPr>
        <w:t>3. 有关本次招标的事项若存在变动或修改，敬请及时关注“江苏政府采购网” 、“常州市政府采购网”发布的公告。</w:t>
      </w:r>
    </w:p>
    <w:p w14:paraId="7724A840">
      <w:pPr>
        <w:spacing w:line="360" w:lineRule="auto"/>
        <w:rPr>
          <w:rFonts w:hint="eastAsia" w:ascii="宋体" w:hAnsi="宋体" w:eastAsia="宋体" w:cs="宋体"/>
          <w:b/>
          <w:bCs/>
          <w:kern w:val="0"/>
          <w:sz w:val="22"/>
        </w:rPr>
      </w:pPr>
      <w:r>
        <w:rPr>
          <w:rFonts w:hint="eastAsia" w:ascii="宋体" w:hAnsi="宋体" w:eastAsia="宋体" w:cs="宋体"/>
          <w:b/>
          <w:bCs/>
          <w:kern w:val="0"/>
          <w:sz w:val="22"/>
        </w:rPr>
        <w:t>七、对本项目提出询问，请按以下方式联系。</w:t>
      </w:r>
      <w:bookmarkEnd w:id="2"/>
      <w:bookmarkEnd w:id="3"/>
      <w:bookmarkEnd w:id="4"/>
      <w:bookmarkEnd w:id="5"/>
    </w:p>
    <w:p w14:paraId="54579B8E">
      <w:pPr>
        <w:pStyle w:val="40"/>
        <w:spacing w:before="20" w:beforeAutospacing="0" w:after="20" w:afterAutospacing="0" w:line="360" w:lineRule="auto"/>
        <w:rPr>
          <w:rFonts w:hint="eastAsia" w:ascii="宋体" w:hAnsi="宋体" w:eastAsia="宋体" w:cs="宋体"/>
          <w:sz w:val="22"/>
          <w:szCs w:val="22"/>
        </w:rPr>
      </w:pPr>
      <w:r>
        <w:rPr>
          <w:rFonts w:hint="eastAsia" w:ascii="宋体" w:hAnsi="宋体" w:eastAsia="宋体" w:cs="宋体"/>
          <w:sz w:val="22"/>
          <w:szCs w:val="22"/>
        </w:rPr>
        <w:t>1.采购人信息</w:t>
      </w:r>
    </w:p>
    <w:p w14:paraId="3FF77D9D">
      <w:pPr>
        <w:pStyle w:val="40"/>
        <w:spacing w:before="20" w:beforeAutospacing="0" w:after="20" w:afterAutospacing="0" w:line="360" w:lineRule="auto"/>
        <w:rPr>
          <w:rFonts w:hint="eastAsia" w:ascii="宋体" w:hAnsi="宋体" w:eastAsia="宋体" w:cs="宋体"/>
          <w:sz w:val="22"/>
          <w:szCs w:val="22"/>
        </w:rPr>
      </w:pPr>
      <w:bookmarkStart w:id="6" w:name="_Toc28359009"/>
      <w:bookmarkStart w:id="7" w:name="_Toc28359086"/>
      <w:r>
        <w:rPr>
          <w:rFonts w:hint="eastAsia" w:ascii="宋体" w:hAnsi="宋体" w:eastAsia="宋体" w:cs="宋体"/>
          <w:sz w:val="22"/>
          <w:szCs w:val="22"/>
        </w:rPr>
        <w:t>名    称：常州市新北区实验中学</w:t>
      </w:r>
    </w:p>
    <w:p w14:paraId="149AC083">
      <w:pPr>
        <w:pStyle w:val="40"/>
        <w:spacing w:before="20" w:beforeAutospacing="0" w:after="20" w:afterAutospacing="0" w:line="360" w:lineRule="auto"/>
        <w:rPr>
          <w:rFonts w:hint="eastAsia" w:ascii="宋体" w:hAnsi="宋体" w:eastAsia="宋体" w:cs="宋体"/>
          <w:sz w:val="22"/>
          <w:szCs w:val="22"/>
        </w:rPr>
      </w:pPr>
      <w:r>
        <w:rPr>
          <w:rFonts w:hint="eastAsia" w:ascii="宋体" w:hAnsi="宋体" w:eastAsia="宋体" w:cs="宋体"/>
          <w:sz w:val="22"/>
          <w:szCs w:val="22"/>
        </w:rPr>
        <w:t>地    址：江苏省常州市新北区晋陵北路58号</w:t>
      </w:r>
    </w:p>
    <w:p w14:paraId="0FD81837">
      <w:pPr>
        <w:pStyle w:val="40"/>
        <w:spacing w:before="20" w:beforeAutospacing="0" w:after="20" w:afterAutospacing="0" w:line="360" w:lineRule="auto"/>
        <w:rPr>
          <w:rFonts w:hint="eastAsia" w:ascii="宋体" w:hAnsi="宋体" w:eastAsia="宋体" w:cs="宋体"/>
          <w:sz w:val="22"/>
          <w:szCs w:val="22"/>
        </w:rPr>
      </w:pPr>
      <w:r>
        <w:rPr>
          <w:rFonts w:hint="eastAsia" w:ascii="宋体" w:hAnsi="宋体" w:eastAsia="宋体" w:cs="宋体"/>
          <w:sz w:val="22"/>
          <w:szCs w:val="22"/>
        </w:rPr>
        <w:t>联系人：董老师</w:t>
      </w:r>
    </w:p>
    <w:p w14:paraId="7025B96A">
      <w:pPr>
        <w:pStyle w:val="40"/>
        <w:spacing w:before="20" w:beforeAutospacing="0" w:after="20" w:afterAutospacing="0" w:line="360" w:lineRule="auto"/>
        <w:rPr>
          <w:rFonts w:hint="eastAsia" w:ascii="宋体" w:hAnsi="宋体" w:eastAsia="宋体" w:cs="宋体"/>
        </w:rPr>
      </w:pPr>
      <w:r>
        <w:rPr>
          <w:rFonts w:hint="eastAsia" w:ascii="宋体" w:hAnsi="宋体" w:eastAsia="宋体" w:cs="宋体"/>
          <w:sz w:val="22"/>
          <w:szCs w:val="22"/>
        </w:rPr>
        <w:t>联系方式：</w:t>
      </w:r>
      <w:r>
        <w:rPr>
          <w:rFonts w:hint="eastAsia" w:ascii="宋体" w:hAnsi="宋体" w:eastAsia="宋体" w:cs="宋体"/>
        </w:rPr>
        <w:t xml:space="preserve">0519-8510 </w:t>
      </w:r>
      <w:bookmarkEnd w:id="6"/>
      <w:bookmarkEnd w:id="7"/>
      <w:r>
        <w:rPr>
          <w:rFonts w:ascii="宋体" w:hAnsi="宋体" w:eastAsia="宋体" w:cs="宋体"/>
        </w:rPr>
        <w:t>0912</w:t>
      </w:r>
      <w:r>
        <w:rPr>
          <w:rFonts w:hint="eastAsia" w:ascii="宋体" w:hAnsi="宋体" w:eastAsia="宋体" w:cs="宋体"/>
        </w:rPr>
        <w:t>转</w:t>
      </w:r>
      <w:r>
        <w:rPr>
          <w:rFonts w:ascii="宋体" w:hAnsi="宋体" w:eastAsia="宋体" w:cs="宋体"/>
        </w:rPr>
        <w:t>8022</w:t>
      </w:r>
    </w:p>
    <w:p w14:paraId="724703A0">
      <w:pPr>
        <w:pStyle w:val="40"/>
        <w:spacing w:before="20" w:beforeAutospacing="0" w:after="20" w:afterAutospacing="0" w:line="360" w:lineRule="auto"/>
        <w:rPr>
          <w:rFonts w:hint="eastAsia" w:ascii="宋体" w:hAnsi="宋体" w:eastAsia="宋体" w:cs="宋体"/>
          <w:sz w:val="22"/>
          <w:szCs w:val="22"/>
        </w:rPr>
      </w:pPr>
      <w:r>
        <w:rPr>
          <w:rFonts w:hint="eastAsia" w:ascii="宋体" w:hAnsi="宋体" w:eastAsia="宋体" w:cs="宋体"/>
          <w:sz w:val="22"/>
          <w:szCs w:val="22"/>
        </w:rPr>
        <w:t>2.采购代理机构信息</w:t>
      </w:r>
    </w:p>
    <w:p w14:paraId="29631586">
      <w:pPr>
        <w:pStyle w:val="40"/>
        <w:spacing w:before="20" w:beforeAutospacing="0" w:after="20" w:afterAutospacing="0" w:line="360" w:lineRule="auto"/>
        <w:rPr>
          <w:rFonts w:hint="eastAsia" w:ascii="宋体" w:hAnsi="宋体" w:eastAsia="宋体" w:cs="宋体"/>
          <w:sz w:val="22"/>
          <w:szCs w:val="22"/>
        </w:rPr>
      </w:pPr>
      <w:r>
        <w:rPr>
          <w:rFonts w:hint="eastAsia" w:ascii="宋体" w:hAnsi="宋体" w:eastAsia="宋体" w:cs="宋体"/>
          <w:sz w:val="22"/>
          <w:szCs w:val="22"/>
        </w:rPr>
        <w:t xml:space="preserve">名    称： 常州承宇工程顾问有限公司 </w:t>
      </w:r>
    </w:p>
    <w:p w14:paraId="593D8E05">
      <w:pPr>
        <w:pStyle w:val="40"/>
        <w:spacing w:before="20" w:beforeAutospacing="0" w:after="20" w:afterAutospacing="0" w:line="360" w:lineRule="auto"/>
        <w:rPr>
          <w:rFonts w:hint="eastAsia" w:ascii="宋体" w:hAnsi="宋体" w:eastAsia="宋体" w:cs="宋体"/>
          <w:sz w:val="22"/>
          <w:szCs w:val="22"/>
        </w:rPr>
      </w:pPr>
      <w:r>
        <w:rPr>
          <w:rFonts w:hint="eastAsia" w:ascii="宋体" w:hAnsi="宋体" w:eastAsia="宋体" w:cs="宋体"/>
          <w:sz w:val="22"/>
          <w:szCs w:val="22"/>
        </w:rPr>
        <w:t xml:space="preserve">地    址： 常州市新北区太湖中路18号5楼 </w:t>
      </w:r>
    </w:p>
    <w:p w14:paraId="297E3594">
      <w:pPr>
        <w:pStyle w:val="40"/>
        <w:spacing w:before="20" w:beforeAutospacing="0" w:after="20" w:afterAutospacing="0" w:line="360" w:lineRule="auto"/>
        <w:rPr>
          <w:rFonts w:hint="eastAsia" w:ascii="宋体" w:hAnsi="宋体" w:eastAsia="宋体" w:cs="宋体"/>
          <w:sz w:val="22"/>
          <w:szCs w:val="22"/>
        </w:rPr>
      </w:pPr>
      <w:r>
        <w:rPr>
          <w:rFonts w:hint="eastAsia" w:ascii="宋体" w:hAnsi="宋体" w:eastAsia="宋体" w:cs="宋体"/>
          <w:sz w:val="22"/>
          <w:szCs w:val="22"/>
        </w:rPr>
        <w:t xml:space="preserve">联系方式： 0519-81009985 </w:t>
      </w:r>
    </w:p>
    <w:p w14:paraId="69DA277C">
      <w:pPr>
        <w:pStyle w:val="40"/>
        <w:spacing w:before="20" w:beforeAutospacing="0" w:after="20" w:afterAutospacing="0" w:line="360" w:lineRule="auto"/>
        <w:rPr>
          <w:rFonts w:hint="eastAsia" w:ascii="宋体" w:hAnsi="宋体" w:eastAsia="宋体" w:cs="宋体"/>
          <w:sz w:val="22"/>
          <w:szCs w:val="22"/>
        </w:rPr>
      </w:pPr>
      <w:r>
        <w:rPr>
          <w:rFonts w:hint="eastAsia" w:ascii="宋体" w:hAnsi="宋体" w:eastAsia="宋体" w:cs="宋体"/>
          <w:sz w:val="22"/>
          <w:szCs w:val="22"/>
        </w:rPr>
        <w:t>3.项目联系方式</w:t>
      </w:r>
    </w:p>
    <w:p w14:paraId="7129AD24">
      <w:pPr>
        <w:pStyle w:val="40"/>
        <w:spacing w:before="20" w:beforeAutospacing="0" w:after="20" w:afterAutospacing="0" w:line="360" w:lineRule="auto"/>
        <w:rPr>
          <w:rFonts w:hint="eastAsia" w:ascii="宋体" w:hAnsi="宋体" w:eastAsia="宋体" w:cs="宋体"/>
          <w:sz w:val="22"/>
          <w:szCs w:val="22"/>
        </w:rPr>
      </w:pPr>
      <w:r>
        <w:rPr>
          <w:rFonts w:hint="eastAsia" w:ascii="宋体" w:hAnsi="宋体" w:eastAsia="宋体" w:cs="宋体"/>
          <w:sz w:val="22"/>
          <w:szCs w:val="22"/>
        </w:rPr>
        <w:t xml:space="preserve">项目联系人： 龚先生 </w:t>
      </w:r>
    </w:p>
    <w:p w14:paraId="66E429E6">
      <w:pPr>
        <w:pStyle w:val="40"/>
        <w:spacing w:before="20" w:beforeAutospacing="0" w:after="20" w:afterAutospacing="0" w:line="360" w:lineRule="auto"/>
        <w:rPr>
          <w:rFonts w:hint="eastAsia" w:ascii="宋体" w:hAnsi="宋体" w:eastAsia="宋体" w:cs="宋体"/>
          <w:sz w:val="22"/>
          <w:szCs w:val="22"/>
        </w:rPr>
      </w:pPr>
      <w:r>
        <w:rPr>
          <w:rFonts w:hint="eastAsia" w:ascii="宋体" w:hAnsi="宋体" w:eastAsia="宋体" w:cs="宋体"/>
          <w:sz w:val="22"/>
          <w:szCs w:val="22"/>
        </w:rPr>
        <w:t xml:space="preserve">电      话： 0519-81009985 </w:t>
      </w:r>
    </w:p>
    <w:p w14:paraId="5A284514">
      <w:pPr>
        <w:pStyle w:val="40"/>
        <w:spacing w:before="20" w:beforeAutospacing="0" w:after="20" w:afterAutospacing="0" w:line="360" w:lineRule="auto"/>
        <w:rPr>
          <w:rFonts w:hint="eastAsia"/>
        </w:rPr>
      </w:pPr>
      <w:r>
        <w:rPr>
          <w:rFonts w:hint="eastAsia" w:ascii="宋体" w:hAnsi="宋体" w:eastAsia="宋体" w:cs="宋体"/>
          <w:sz w:val="22"/>
          <w:szCs w:val="22"/>
        </w:rPr>
        <w:t>注：以上信息由于工作需要经本人或机构同意对外公布</w:t>
      </w:r>
    </w:p>
    <w:p w14:paraId="55EEF904">
      <w:pPr>
        <w:pStyle w:val="40"/>
        <w:spacing w:before="20" w:beforeAutospacing="0" w:after="20" w:afterAutospacing="0" w:line="360" w:lineRule="auto"/>
        <w:jc w:val="center"/>
        <w:rPr>
          <w:rFonts w:hint="eastAsia" w:ascii="宋体" w:hAnsi="宋体" w:eastAsia="宋体" w:cs="宋体"/>
        </w:rPr>
      </w:pPr>
    </w:p>
    <w:p w14:paraId="4BD3E5BF">
      <w:pPr>
        <w:pStyle w:val="40"/>
        <w:spacing w:before="20" w:beforeAutospacing="0" w:after="20" w:afterAutospacing="0" w:line="360" w:lineRule="auto"/>
        <w:jc w:val="center"/>
        <w:rPr>
          <w:rFonts w:hint="eastAsia" w:ascii="宋体" w:hAnsi="宋体" w:eastAsia="宋体" w:cs="宋体"/>
        </w:rPr>
      </w:pPr>
    </w:p>
    <w:p w14:paraId="1B219B51">
      <w:pPr>
        <w:pStyle w:val="40"/>
        <w:spacing w:before="20" w:beforeAutospacing="0" w:after="20" w:afterAutospacing="0" w:line="360" w:lineRule="auto"/>
        <w:jc w:val="center"/>
        <w:rPr>
          <w:rFonts w:hint="eastAsia" w:ascii="宋体" w:hAnsi="宋体" w:eastAsia="宋体" w:cs="宋体"/>
        </w:rPr>
      </w:pPr>
    </w:p>
    <w:p w14:paraId="73503E7A">
      <w:pPr>
        <w:pStyle w:val="40"/>
        <w:spacing w:before="20" w:beforeAutospacing="0" w:after="20" w:afterAutospacing="0" w:line="360" w:lineRule="auto"/>
        <w:jc w:val="center"/>
        <w:rPr>
          <w:rFonts w:hint="eastAsia" w:ascii="宋体" w:hAnsi="宋体" w:eastAsia="宋体" w:cs="宋体"/>
        </w:rPr>
      </w:pPr>
    </w:p>
    <w:p w14:paraId="6879B62B">
      <w:pPr>
        <w:pStyle w:val="40"/>
        <w:spacing w:before="20" w:beforeAutospacing="0" w:after="20" w:afterAutospacing="0" w:line="360" w:lineRule="auto"/>
        <w:jc w:val="center"/>
        <w:rPr>
          <w:rFonts w:hint="eastAsia" w:ascii="宋体" w:hAnsi="宋体" w:eastAsia="宋体" w:cs="宋体"/>
        </w:rPr>
      </w:pPr>
    </w:p>
    <w:p w14:paraId="204E8689">
      <w:pPr>
        <w:pStyle w:val="40"/>
        <w:spacing w:before="20" w:beforeAutospacing="0" w:after="20" w:afterAutospacing="0" w:line="360" w:lineRule="auto"/>
        <w:jc w:val="center"/>
        <w:rPr>
          <w:rFonts w:hint="eastAsia" w:ascii="宋体" w:hAnsi="宋体" w:eastAsia="宋体" w:cs="宋体"/>
        </w:rPr>
      </w:pPr>
    </w:p>
    <w:p w14:paraId="7F8BF35B">
      <w:pPr>
        <w:pStyle w:val="40"/>
        <w:spacing w:before="20" w:beforeAutospacing="0" w:after="20" w:afterAutospacing="0" w:line="360" w:lineRule="auto"/>
        <w:jc w:val="center"/>
        <w:rPr>
          <w:rFonts w:hint="eastAsia" w:ascii="宋体" w:hAnsi="宋体" w:eastAsia="宋体" w:cs="宋体"/>
        </w:rPr>
      </w:pPr>
      <w:r>
        <w:rPr>
          <w:rFonts w:hint="eastAsia" w:ascii="宋体" w:hAnsi="宋体" w:eastAsia="宋体" w:cs="宋体"/>
        </w:rPr>
        <w:t>第二章 供应商须知</w:t>
      </w:r>
      <w:bookmarkEnd w:id="1"/>
    </w:p>
    <w:p w14:paraId="3703F61A">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供应商须知资料表</w:t>
      </w:r>
    </w:p>
    <w:p w14:paraId="2E0509A8">
      <w:pPr>
        <w:spacing w:line="360" w:lineRule="auto"/>
        <w:rPr>
          <w:rFonts w:hint="eastAsia" w:ascii="宋体" w:hAnsi="宋体" w:eastAsia="宋体" w:cs="宋体"/>
          <w:sz w:val="24"/>
          <w:szCs w:val="24"/>
        </w:rPr>
      </w:pPr>
      <w:r>
        <w:rPr>
          <w:rFonts w:hint="eastAsia" w:ascii="宋体" w:hAnsi="宋体" w:eastAsia="宋体" w:cs="宋体"/>
          <w:sz w:val="24"/>
          <w:szCs w:val="24"/>
        </w:rPr>
        <w:t>本表是对供应商须知的具体补充和修改，如有矛盾，均以本资料表为准。</w:t>
      </w:r>
    </w:p>
    <w:tbl>
      <w:tblPr>
        <w:tblStyle w:val="46"/>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1E4D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12502D14">
            <w:pPr>
              <w:jc w:val="center"/>
              <w:rPr>
                <w:rFonts w:hint="eastAsia" w:ascii="宋体" w:hAnsi="宋体" w:cs="宋体"/>
                <w:b/>
                <w:bCs/>
                <w:sz w:val="24"/>
              </w:rPr>
            </w:pPr>
            <w:r>
              <w:rPr>
                <w:rFonts w:hint="eastAsia" w:ascii="宋体" w:hAnsi="宋体" w:cs="宋体"/>
                <w:b/>
                <w:sz w:val="24"/>
              </w:rPr>
              <w:t>条款号</w:t>
            </w:r>
          </w:p>
        </w:tc>
        <w:tc>
          <w:tcPr>
            <w:tcW w:w="1701" w:type="dxa"/>
            <w:vAlign w:val="center"/>
          </w:tcPr>
          <w:p w14:paraId="28DE10D7">
            <w:pPr>
              <w:jc w:val="center"/>
              <w:rPr>
                <w:rFonts w:hint="eastAsia" w:ascii="宋体" w:hAnsi="宋体" w:cs="宋体"/>
                <w:b/>
                <w:bCs/>
                <w:sz w:val="24"/>
              </w:rPr>
            </w:pPr>
            <w:r>
              <w:rPr>
                <w:rFonts w:hint="eastAsia" w:ascii="宋体" w:hAnsi="宋体" w:cs="宋体"/>
                <w:b/>
                <w:bCs/>
                <w:sz w:val="24"/>
              </w:rPr>
              <w:t>条目</w:t>
            </w:r>
          </w:p>
        </w:tc>
        <w:tc>
          <w:tcPr>
            <w:tcW w:w="7253" w:type="dxa"/>
            <w:vAlign w:val="center"/>
          </w:tcPr>
          <w:p w14:paraId="6A38C0E6">
            <w:pPr>
              <w:jc w:val="center"/>
              <w:rPr>
                <w:rFonts w:hint="eastAsia" w:ascii="宋体" w:hAnsi="宋体" w:cs="宋体"/>
                <w:b/>
                <w:bCs/>
                <w:sz w:val="24"/>
              </w:rPr>
            </w:pPr>
            <w:r>
              <w:rPr>
                <w:rFonts w:hint="eastAsia" w:ascii="宋体" w:hAnsi="宋体" w:cs="宋体"/>
                <w:b/>
                <w:bCs/>
                <w:sz w:val="24"/>
              </w:rPr>
              <w:t>内容</w:t>
            </w:r>
          </w:p>
        </w:tc>
      </w:tr>
      <w:tr w14:paraId="1D8F3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18F341A">
            <w:pPr>
              <w:pStyle w:val="25"/>
              <w:adjustRightInd w:val="0"/>
              <w:snapToGrid w:val="0"/>
              <w:jc w:val="center"/>
              <w:rPr>
                <w:rFonts w:hAnsi="宋体" w:cs="宋体"/>
                <w:sz w:val="24"/>
                <w:szCs w:val="24"/>
              </w:rPr>
            </w:pPr>
            <w:r>
              <w:rPr>
                <w:rFonts w:hAnsi="宋体" w:cs="宋体"/>
                <w:sz w:val="24"/>
                <w:szCs w:val="24"/>
              </w:rPr>
              <w:t>2.2</w:t>
            </w:r>
          </w:p>
        </w:tc>
        <w:tc>
          <w:tcPr>
            <w:tcW w:w="1701" w:type="dxa"/>
            <w:vAlign w:val="center"/>
          </w:tcPr>
          <w:p w14:paraId="3DCE8BE8">
            <w:pPr>
              <w:jc w:val="center"/>
              <w:rPr>
                <w:rFonts w:hint="eastAsia" w:ascii="宋体" w:hAnsi="宋体" w:cs="宋体"/>
                <w:sz w:val="24"/>
              </w:rPr>
            </w:pPr>
            <w:r>
              <w:rPr>
                <w:rFonts w:hint="eastAsia" w:ascii="宋体" w:hAnsi="宋体" w:cs="宋体"/>
                <w:sz w:val="24"/>
              </w:rPr>
              <w:t>项目属性</w:t>
            </w:r>
          </w:p>
        </w:tc>
        <w:tc>
          <w:tcPr>
            <w:tcW w:w="7253" w:type="dxa"/>
            <w:vAlign w:val="center"/>
          </w:tcPr>
          <w:p w14:paraId="37DA218B">
            <w:pPr>
              <w:jc w:val="left"/>
              <w:rPr>
                <w:rFonts w:hint="eastAsia" w:ascii="宋体" w:hAnsi="宋体" w:cs="宋体"/>
                <w:sz w:val="24"/>
              </w:rPr>
            </w:pPr>
            <w:r>
              <w:rPr>
                <w:rFonts w:hint="eastAsia" w:ascii="宋体" w:hAnsi="宋体" w:cs="宋体"/>
                <w:sz w:val="24"/>
              </w:rPr>
              <w:t>项目属性：</w:t>
            </w:r>
          </w:p>
          <w:p w14:paraId="4645984E">
            <w:pPr>
              <w:jc w:val="left"/>
              <w:rPr>
                <w:rFonts w:hint="eastAsia" w:ascii="宋体" w:hAnsi="宋体" w:cs="宋体"/>
                <w:sz w:val="24"/>
              </w:rPr>
            </w:pPr>
            <w:r>
              <w:rPr>
                <w:rFonts w:hint="eastAsia" w:ascii="宋体" w:hAnsi="宋体" w:cs="宋体"/>
                <w:sz w:val="24"/>
              </w:rPr>
              <w:t>□服务</w:t>
            </w:r>
          </w:p>
          <w:p w14:paraId="76F0B4C3">
            <w:pPr>
              <w:jc w:val="left"/>
              <w:rPr>
                <w:rFonts w:hint="eastAsia" w:ascii="宋体" w:hAnsi="宋体" w:cs="宋体"/>
                <w:sz w:val="24"/>
              </w:rPr>
            </w:pPr>
            <w:r>
              <w:rPr>
                <w:rFonts w:hint="eastAsia" w:ascii="宋体" w:hAnsi="宋体" w:cs="宋体"/>
                <w:sz w:val="24"/>
              </w:rPr>
              <w:t>■货物</w:t>
            </w:r>
          </w:p>
          <w:p w14:paraId="0B53812C">
            <w:pPr>
              <w:jc w:val="left"/>
              <w:rPr>
                <w:rFonts w:hint="eastAsia" w:ascii="宋体" w:hAnsi="宋体" w:cs="宋体"/>
                <w:sz w:val="24"/>
                <w:u w:val="single"/>
              </w:rPr>
            </w:pPr>
            <w:r>
              <w:rPr>
                <w:rFonts w:hint="eastAsia" w:ascii="宋体" w:hAnsi="宋体" w:cs="宋体"/>
                <w:sz w:val="24"/>
              </w:rPr>
              <w:t>工程</w:t>
            </w:r>
          </w:p>
        </w:tc>
      </w:tr>
      <w:tr w14:paraId="460FE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88" w:type="dxa"/>
            <w:vAlign w:val="center"/>
          </w:tcPr>
          <w:p w14:paraId="1951FA0F">
            <w:pPr>
              <w:pStyle w:val="25"/>
              <w:adjustRightInd w:val="0"/>
              <w:snapToGrid w:val="0"/>
              <w:jc w:val="center"/>
              <w:rPr>
                <w:rFonts w:hAnsi="宋体" w:cs="宋体"/>
                <w:sz w:val="24"/>
                <w:szCs w:val="24"/>
              </w:rPr>
            </w:pPr>
            <w:r>
              <w:rPr>
                <w:rFonts w:hAnsi="宋体" w:cs="宋体"/>
                <w:sz w:val="24"/>
                <w:szCs w:val="24"/>
              </w:rPr>
              <w:t>2.3</w:t>
            </w:r>
          </w:p>
        </w:tc>
        <w:tc>
          <w:tcPr>
            <w:tcW w:w="1701" w:type="dxa"/>
            <w:vAlign w:val="center"/>
          </w:tcPr>
          <w:p w14:paraId="78F2C346">
            <w:pPr>
              <w:jc w:val="center"/>
              <w:rPr>
                <w:rFonts w:hint="eastAsia" w:ascii="宋体" w:hAnsi="宋体" w:cs="宋体"/>
                <w:sz w:val="24"/>
              </w:rPr>
            </w:pPr>
            <w:r>
              <w:rPr>
                <w:rFonts w:ascii="宋体" w:hAnsi="宋体" w:cs="宋体"/>
                <w:sz w:val="24"/>
              </w:rPr>
              <w:t>科研仪器设备</w:t>
            </w:r>
          </w:p>
        </w:tc>
        <w:tc>
          <w:tcPr>
            <w:tcW w:w="7253" w:type="dxa"/>
            <w:vAlign w:val="center"/>
          </w:tcPr>
          <w:p w14:paraId="143A4C9E">
            <w:pPr>
              <w:jc w:val="left"/>
              <w:rPr>
                <w:rFonts w:hint="eastAsia" w:ascii="宋体" w:hAnsi="宋体" w:cs="宋体"/>
                <w:sz w:val="24"/>
              </w:rPr>
            </w:pPr>
            <w:r>
              <w:rPr>
                <w:rFonts w:ascii="宋体" w:hAnsi="宋体" w:cs="宋体"/>
                <w:sz w:val="24"/>
              </w:rPr>
              <w:t>是否属于科研仪器设备采购项目：</w:t>
            </w:r>
          </w:p>
          <w:p w14:paraId="1B9A0A5D">
            <w:pPr>
              <w:jc w:val="left"/>
              <w:rPr>
                <w:rFonts w:hint="eastAsia" w:ascii="宋体" w:hAnsi="宋体" w:cs="宋体"/>
                <w:sz w:val="24"/>
              </w:rPr>
            </w:pPr>
            <w:r>
              <w:rPr>
                <w:rFonts w:hint="eastAsia" w:ascii="宋体" w:hAnsi="宋体" w:cs="宋体"/>
                <w:sz w:val="24"/>
              </w:rPr>
              <w:t>□是</w:t>
            </w:r>
          </w:p>
          <w:p w14:paraId="7F8C57C4">
            <w:pPr>
              <w:jc w:val="left"/>
              <w:rPr>
                <w:rFonts w:hint="eastAsia" w:ascii="宋体" w:hAnsi="宋体" w:cs="宋体"/>
                <w:sz w:val="24"/>
              </w:rPr>
            </w:pPr>
            <w:r>
              <w:rPr>
                <w:rFonts w:hint="eastAsia" w:ascii="宋体" w:hAnsi="宋体" w:cs="宋体"/>
                <w:sz w:val="24"/>
              </w:rPr>
              <w:t>■否</w:t>
            </w:r>
          </w:p>
        </w:tc>
      </w:tr>
      <w:tr w14:paraId="2AD7A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88" w:type="dxa"/>
            <w:vAlign w:val="center"/>
          </w:tcPr>
          <w:p w14:paraId="6C06908C">
            <w:pPr>
              <w:pStyle w:val="25"/>
              <w:adjustRightInd w:val="0"/>
              <w:snapToGrid w:val="0"/>
              <w:jc w:val="center"/>
              <w:rPr>
                <w:rFonts w:hAnsi="宋体" w:cs="宋体"/>
                <w:sz w:val="24"/>
                <w:szCs w:val="24"/>
              </w:rPr>
            </w:pPr>
            <w:r>
              <w:rPr>
                <w:rFonts w:hint="default" w:hAnsi="宋体" w:cs="宋体"/>
                <w:sz w:val="24"/>
                <w:szCs w:val="24"/>
              </w:rPr>
              <w:t>2.4</w:t>
            </w:r>
          </w:p>
        </w:tc>
        <w:tc>
          <w:tcPr>
            <w:tcW w:w="1701" w:type="dxa"/>
            <w:vAlign w:val="center"/>
          </w:tcPr>
          <w:p w14:paraId="52E42FDD">
            <w:pPr>
              <w:pStyle w:val="25"/>
              <w:adjustRightInd w:val="0"/>
              <w:snapToGrid w:val="0"/>
              <w:jc w:val="center"/>
              <w:rPr>
                <w:rFonts w:hAnsi="宋体" w:cs="宋体"/>
                <w:sz w:val="24"/>
                <w:szCs w:val="24"/>
              </w:rPr>
            </w:pPr>
            <w:r>
              <w:rPr>
                <w:rFonts w:hAnsi="宋体" w:cs="宋体"/>
                <w:sz w:val="24"/>
                <w:szCs w:val="24"/>
              </w:rPr>
              <w:t>核心产品</w:t>
            </w:r>
          </w:p>
        </w:tc>
        <w:tc>
          <w:tcPr>
            <w:tcW w:w="7253" w:type="dxa"/>
            <w:vAlign w:val="center"/>
          </w:tcPr>
          <w:p w14:paraId="170D056F">
            <w:pPr>
              <w:pStyle w:val="25"/>
              <w:adjustRightInd w:val="0"/>
              <w:snapToGrid w:val="0"/>
              <w:rPr>
                <w:rFonts w:hAnsi="宋体" w:cs="宋体"/>
                <w:sz w:val="24"/>
                <w:szCs w:val="24"/>
              </w:rPr>
            </w:pPr>
            <w:r>
              <w:rPr>
                <w:rFonts w:hint="default" w:hAnsi="宋体" w:cs="宋体"/>
                <w:sz w:val="24"/>
                <w:szCs w:val="24"/>
              </w:rPr>
              <w:t>□关于核心产品本项目不适用。</w:t>
            </w:r>
          </w:p>
          <w:p w14:paraId="69962620">
            <w:pPr>
              <w:pStyle w:val="25"/>
              <w:adjustRightInd w:val="0"/>
              <w:snapToGrid w:val="0"/>
              <w:rPr>
                <w:rFonts w:hAnsi="宋体" w:cs="宋体"/>
                <w:sz w:val="24"/>
                <w:szCs w:val="24"/>
              </w:rPr>
            </w:pPr>
            <w:r>
              <w:rPr>
                <w:rFonts w:hint="default" w:hAnsi="宋体" w:cs="宋体"/>
                <w:sz w:val="24"/>
                <w:szCs w:val="24"/>
              </w:rPr>
              <w:t>□本项目__包为单一产品采购项目。</w:t>
            </w:r>
          </w:p>
          <w:p w14:paraId="4041794F">
            <w:pPr>
              <w:pStyle w:val="25"/>
              <w:adjustRightInd w:val="0"/>
              <w:snapToGrid w:val="0"/>
              <w:rPr>
                <w:rFonts w:hAnsi="宋体" w:cs="宋体"/>
                <w:sz w:val="24"/>
                <w:szCs w:val="24"/>
              </w:rPr>
            </w:pPr>
            <w:r>
              <w:rPr>
                <w:rFonts w:hAnsi="宋体" w:cs="宋体"/>
                <w:sz w:val="24"/>
              </w:rPr>
              <w:t>■</w:t>
            </w:r>
            <w:r>
              <w:rPr>
                <w:rFonts w:hAnsi="宋体" w:cs="宋体"/>
                <w:sz w:val="24"/>
                <w:szCs w:val="24"/>
              </w:rPr>
              <w:t>本项目为非单一产品采购项目，核心产品为：</w:t>
            </w:r>
            <w:r>
              <w:rPr>
                <w:rFonts w:hAnsi="宋体" w:cs="宋体"/>
                <w:sz w:val="24"/>
                <w:szCs w:val="24"/>
                <w:u w:val="single"/>
              </w:rPr>
              <w:t>变压器</w:t>
            </w:r>
          </w:p>
        </w:tc>
      </w:tr>
      <w:tr w14:paraId="697D7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2DB453C8">
            <w:pPr>
              <w:pStyle w:val="25"/>
              <w:adjustRightInd w:val="0"/>
              <w:snapToGrid w:val="0"/>
              <w:jc w:val="center"/>
              <w:rPr>
                <w:rFonts w:hAnsi="宋体" w:cs="宋体"/>
                <w:sz w:val="24"/>
                <w:szCs w:val="24"/>
              </w:rPr>
            </w:pPr>
            <w:r>
              <w:rPr>
                <w:rFonts w:hAnsi="宋体" w:cs="宋体"/>
                <w:sz w:val="24"/>
                <w:szCs w:val="24"/>
              </w:rPr>
              <w:t>3.1</w:t>
            </w:r>
          </w:p>
        </w:tc>
        <w:tc>
          <w:tcPr>
            <w:tcW w:w="1701" w:type="dxa"/>
            <w:vAlign w:val="center"/>
          </w:tcPr>
          <w:p w14:paraId="79FEE4BD">
            <w:pPr>
              <w:jc w:val="center"/>
              <w:rPr>
                <w:rFonts w:hint="eastAsia" w:ascii="宋体" w:hAnsi="宋体" w:cs="宋体"/>
                <w:sz w:val="24"/>
              </w:rPr>
            </w:pPr>
            <w:r>
              <w:rPr>
                <w:rFonts w:hint="eastAsia" w:ascii="宋体" w:hAnsi="宋体" w:cs="宋体"/>
                <w:sz w:val="24"/>
              </w:rPr>
              <w:t>现场考察</w:t>
            </w:r>
          </w:p>
        </w:tc>
        <w:tc>
          <w:tcPr>
            <w:tcW w:w="7253" w:type="dxa"/>
            <w:vAlign w:val="center"/>
          </w:tcPr>
          <w:p w14:paraId="429A12A2">
            <w:pPr>
              <w:jc w:val="left"/>
              <w:rPr>
                <w:rFonts w:hint="eastAsia" w:ascii="宋体" w:hAnsi="宋体" w:cs="宋体"/>
                <w:sz w:val="24"/>
              </w:rPr>
            </w:pPr>
            <w:r>
              <w:rPr>
                <w:rFonts w:hint="eastAsia" w:ascii="宋体" w:hAnsi="宋体" w:cs="宋体"/>
                <w:sz w:val="24"/>
              </w:rPr>
              <w:t>■不组织</w:t>
            </w:r>
          </w:p>
          <w:p w14:paraId="2BC9A0F4">
            <w:pPr>
              <w:jc w:val="left"/>
              <w:rPr>
                <w:rFonts w:hint="eastAsia" w:ascii="宋体" w:hAnsi="宋体" w:cs="宋体"/>
                <w:bCs/>
                <w:sz w:val="24"/>
              </w:rPr>
            </w:pPr>
            <w:r>
              <w:rPr>
                <w:rFonts w:hint="eastAsia" w:ascii="宋体" w:hAnsi="宋体" w:cs="宋体"/>
                <w:sz w:val="24"/>
              </w:rPr>
              <w:t>□组织，考察时间：</w:t>
            </w:r>
            <w:r>
              <w:rPr>
                <w:rFonts w:hint="eastAsia" w:ascii="宋体" w:hAnsi="宋体" w:cs="宋体"/>
                <w:sz w:val="24"/>
                <w:u w:val="single"/>
              </w:rPr>
              <w:t xml:space="preserve"> / </w:t>
            </w:r>
            <w:r>
              <w:rPr>
                <w:rFonts w:hint="eastAsia" w:ascii="宋体" w:hAnsi="宋体" w:cs="宋体"/>
                <w:sz w:val="24"/>
                <w:lang w:bidi="ar"/>
              </w:rPr>
              <w:t>年</w:t>
            </w:r>
            <w:r>
              <w:rPr>
                <w:rFonts w:hint="eastAsia" w:ascii="宋体" w:hAnsi="宋体" w:cs="宋体"/>
                <w:sz w:val="24"/>
                <w:u w:val="single"/>
              </w:rPr>
              <w:t xml:space="preserve"> / </w:t>
            </w:r>
            <w:r>
              <w:rPr>
                <w:rFonts w:hint="eastAsia" w:ascii="宋体" w:hAnsi="宋体" w:cs="宋体"/>
                <w:sz w:val="24"/>
                <w:lang w:bidi="ar"/>
              </w:rPr>
              <w:t>月</w:t>
            </w:r>
            <w:r>
              <w:rPr>
                <w:rFonts w:hint="eastAsia" w:ascii="宋体" w:hAnsi="宋体" w:cs="宋体"/>
                <w:sz w:val="24"/>
                <w:u w:val="single"/>
              </w:rPr>
              <w:t xml:space="preserve"> / </w:t>
            </w:r>
            <w:r>
              <w:rPr>
                <w:rFonts w:hint="eastAsia" w:ascii="宋体" w:hAnsi="宋体" w:cs="宋体"/>
                <w:sz w:val="24"/>
                <w:lang w:bidi="ar"/>
              </w:rPr>
              <w:t>日</w:t>
            </w:r>
            <w:r>
              <w:rPr>
                <w:rFonts w:hint="eastAsia" w:ascii="宋体" w:hAnsi="宋体" w:cs="宋体"/>
                <w:sz w:val="24"/>
                <w:u w:val="single"/>
              </w:rPr>
              <w:t xml:space="preserve"> / </w:t>
            </w:r>
            <w:r>
              <w:rPr>
                <w:rFonts w:hint="eastAsia" w:ascii="宋体" w:hAnsi="宋体" w:cs="宋体"/>
                <w:sz w:val="24"/>
                <w:lang w:bidi="ar"/>
              </w:rPr>
              <w:t>点</w:t>
            </w:r>
            <w:r>
              <w:rPr>
                <w:rFonts w:hint="eastAsia" w:ascii="宋体" w:hAnsi="宋体" w:cs="宋体"/>
                <w:sz w:val="24"/>
                <w:u w:val="single"/>
              </w:rPr>
              <w:t xml:space="preserve"> / </w:t>
            </w:r>
            <w:r>
              <w:rPr>
                <w:rFonts w:hint="eastAsia" w:ascii="宋体" w:hAnsi="宋体" w:cs="宋体"/>
                <w:sz w:val="24"/>
                <w:lang w:bidi="ar"/>
              </w:rPr>
              <w:t>分</w:t>
            </w:r>
          </w:p>
          <w:p w14:paraId="71306AC8">
            <w:pPr>
              <w:pStyle w:val="25"/>
              <w:adjustRightInd w:val="0"/>
              <w:snapToGrid w:val="0"/>
              <w:rPr>
                <w:rFonts w:hAnsi="宋体" w:cs="宋体"/>
                <w:sz w:val="24"/>
                <w:szCs w:val="24"/>
              </w:rPr>
            </w:pPr>
            <w:r>
              <w:rPr>
                <w:rFonts w:hAnsi="宋体" w:cs="宋体"/>
                <w:sz w:val="24"/>
                <w:szCs w:val="24"/>
              </w:rPr>
              <w:t>考察地点：</w:t>
            </w:r>
            <w:r>
              <w:rPr>
                <w:rFonts w:hAnsi="宋体" w:cs="宋体"/>
                <w:sz w:val="24"/>
                <w:szCs w:val="24"/>
                <w:u w:val="single"/>
              </w:rPr>
              <w:t xml:space="preserve">  /  </w:t>
            </w:r>
            <w:r>
              <w:rPr>
                <w:rFonts w:hAnsi="宋体" w:cs="宋体"/>
                <w:sz w:val="24"/>
                <w:szCs w:val="24"/>
              </w:rPr>
              <w:t>。</w:t>
            </w:r>
          </w:p>
        </w:tc>
      </w:tr>
      <w:tr w14:paraId="3DED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0D9A1EC7">
            <w:pPr>
              <w:pStyle w:val="25"/>
              <w:adjustRightInd w:val="0"/>
              <w:snapToGrid w:val="0"/>
              <w:jc w:val="center"/>
              <w:rPr>
                <w:rFonts w:hAnsi="宋体" w:cs="宋体"/>
                <w:sz w:val="24"/>
                <w:szCs w:val="24"/>
              </w:rPr>
            </w:pPr>
          </w:p>
        </w:tc>
        <w:tc>
          <w:tcPr>
            <w:tcW w:w="1701" w:type="dxa"/>
            <w:vAlign w:val="center"/>
          </w:tcPr>
          <w:p w14:paraId="6C9B621A">
            <w:pPr>
              <w:jc w:val="center"/>
              <w:rPr>
                <w:rFonts w:hint="eastAsia" w:ascii="宋体" w:hAnsi="宋体" w:cs="宋体"/>
                <w:sz w:val="24"/>
              </w:rPr>
            </w:pPr>
            <w:r>
              <w:rPr>
                <w:rFonts w:hint="eastAsia" w:ascii="宋体" w:hAnsi="宋体" w:cs="宋体"/>
                <w:sz w:val="24"/>
              </w:rPr>
              <w:t>开标前答疑会</w:t>
            </w:r>
          </w:p>
        </w:tc>
        <w:tc>
          <w:tcPr>
            <w:tcW w:w="7253" w:type="dxa"/>
            <w:vAlign w:val="center"/>
          </w:tcPr>
          <w:p w14:paraId="200F66EC">
            <w:pPr>
              <w:jc w:val="left"/>
              <w:rPr>
                <w:rFonts w:hint="eastAsia" w:ascii="宋体" w:hAnsi="宋体" w:cs="宋体"/>
                <w:sz w:val="24"/>
              </w:rPr>
            </w:pPr>
            <w:r>
              <w:rPr>
                <w:rFonts w:hint="eastAsia" w:ascii="宋体" w:hAnsi="宋体" w:cs="宋体"/>
                <w:sz w:val="24"/>
              </w:rPr>
              <w:t>■不召开</w:t>
            </w:r>
          </w:p>
          <w:p w14:paraId="09EC3FBC">
            <w:pPr>
              <w:jc w:val="left"/>
              <w:rPr>
                <w:rFonts w:hint="eastAsia" w:ascii="宋体" w:hAnsi="宋体" w:cs="宋体"/>
                <w:sz w:val="24"/>
              </w:rPr>
            </w:pPr>
            <w:r>
              <w:rPr>
                <w:rFonts w:hint="eastAsia" w:ascii="宋体" w:hAnsi="宋体" w:cs="宋体"/>
                <w:sz w:val="24"/>
              </w:rPr>
              <w:t>□召开，召开时间：</w:t>
            </w:r>
            <w:r>
              <w:rPr>
                <w:rFonts w:hint="eastAsia" w:ascii="宋体" w:hAnsi="宋体" w:cs="宋体"/>
                <w:sz w:val="24"/>
                <w:u w:val="single"/>
              </w:rPr>
              <w:t xml:space="preserve"> / </w:t>
            </w:r>
            <w:r>
              <w:rPr>
                <w:rFonts w:hint="eastAsia" w:ascii="宋体" w:hAnsi="宋体" w:cs="宋体"/>
                <w:sz w:val="24"/>
                <w:lang w:bidi="ar"/>
              </w:rPr>
              <w:t>年</w:t>
            </w:r>
            <w:r>
              <w:rPr>
                <w:rFonts w:hint="eastAsia" w:ascii="宋体" w:hAnsi="宋体" w:cs="宋体"/>
                <w:sz w:val="24"/>
                <w:u w:val="single"/>
              </w:rPr>
              <w:t xml:space="preserve"> / </w:t>
            </w:r>
            <w:r>
              <w:rPr>
                <w:rFonts w:hint="eastAsia" w:ascii="宋体" w:hAnsi="宋体" w:cs="宋体"/>
                <w:sz w:val="24"/>
                <w:lang w:bidi="ar"/>
              </w:rPr>
              <w:t>月</w:t>
            </w:r>
            <w:r>
              <w:rPr>
                <w:rFonts w:hint="eastAsia" w:ascii="宋体" w:hAnsi="宋体" w:cs="宋体"/>
                <w:sz w:val="24"/>
                <w:u w:val="single"/>
              </w:rPr>
              <w:t xml:space="preserve"> / </w:t>
            </w:r>
            <w:r>
              <w:rPr>
                <w:rFonts w:hint="eastAsia" w:ascii="宋体" w:hAnsi="宋体" w:cs="宋体"/>
                <w:sz w:val="24"/>
                <w:lang w:bidi="ar"/>
              </w:rPr>
              <w:t>日</w:t>
            </w:r>
            <w:r>
              <w:rPr>
                <w:rFonts w:hint="eastAsia" w:ascii="宋体" w:hAnsi="宋体" w:cs="宋体"/>
                <w:sz w:val="24"/>
                <w:u w:val="single"/>
              </w:rPr>
              <w:t xml:space="preserve"> / </w:t>
            </w:r>
            <w:r>
              <w:rPr>
                <w:rFonts w:hint="eastAsia" w:ascii="宋体" w:hAnsi="宋体" w:cs="宋体"/>
                <w:sz w:val="24"/>
                <w:lang w:bidi="ar"/>
              </w:rPr>
              <w:t>点</w:t>
            </w:r>
            <w:r>
              <w:rPr>
                <w:rFonts w:hint="eastAsia" w:ascii="宋体" w:hAnsi="宋体" w:cs="宋体"/>
                <w:sz w:val="24"/>
                <w:u w:val="single"/>
              </w:rPr>
              <w:t xml:space="preserve"> / </w:t>
            </w:r>
            <w:r>
              <w:rPr>
                <w:rFonts w:hint="eastAsia" w:ascii="宋体" w:hAnsi="宋体" w:cs="宋体"/>
                <w:sz w:val="24"/>
                <w:lang w:bidi="ar"/>
              </w:rPr>
              <w:t>分</w:t>
            </w:r>
          </w:p>
          <w:p w14:paraId="4755B429">
            <w:pPr>
              <w:jc w:val="left"/>
              <w:rPr>
                <w:rFonts w:hint="eastAsia" w:ascii="宋体" w:hAnsi="宋体" w:cs="宋体"/>
                <w:sz w:val="24"/>
              </w:rPr>
            </w:pPr>
            <w:r>
              <w:rPr>
                <w:rFonts w:hint="eastAsia" w:ascii="宋体" w:hAnsi="宋体" w:cs="宋体"/>
                <w:sz w:val="24"/>
              </w:rPr>
              <w:t>召开地点：</w:t>
            </w:r>
            <w:r>
              <w:rPr>
                <w:rFonts w:hint="eastAsia" w:ascii="宋体" w:hAnsi="宋体" w:cs="宋体"/>
                <w:sz w:val="24"/>
                <w:u w:val="single"/>
              </w:rPr>
              <w:t xml:space="preserve">  /  </w:t>
            </w:r>
            <w:r>
              <w:rPr>
                <w:rFonts w:hint="eastAsia" w:ascii="宋体" w:hAnsi="宋体" w:cs="宋体"/>
                <w:sz w:val="24"/>
              </w:rPr>
              <w:t>。</w:t>
            </w:r>
          </w:p>
        </w:tc>
      </w:tr>
      <w:tr w14:paraId="0C2B1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590DFFA7">
            <w:pPr>
              <w:pStyle w:val="25"/>
              <w:adjustRightInd w:val="0"/>
              <w:snapToGrid w:val="0"/>
              <w:jc w:val="center"/>
              <w:rPr>
                <w:rFonts w:hAnsi="宋体" w:cs="宋体"/>
                <w:sz w:val="24"/>
                <w:szCs w:val="24"/>
              </w:rPr>
            </w:pPr>
            <w:r>
              <w:rPr>
                <w:rFonts w:hAnsi="宋体" w:cs="宋体"/>
                <w:sz w:val="24"/>
                <w:szCs w:val="24"/>
              </w:rPr>
              <w:t>4.1</w:t>
            </w:r>
          </w:p>
        </w:tc>
        <w:tc>
          <w:tcPr>
            <w:tcW w:w="1701" w:type="dxa"/>
            <w:vAlign w:val="center"/>
          </w:tcPr>
          <w:p w14:paraId="0915A1EE">
            <w:pPr>
              <w:jc w:val="center"/>
              <w:rPr>
                <w:rFonts w:hint="eastAsia" w:ascii="宋体" w:hAnsi="宋体" w:cs="宋体"/>
                <w:sz w:val="24"/>
              </w:rPr>
            </w:pPr>
            <w:r>
              <w:rPr>
                <w:sz w:val="24"/>
              </w:rPr>
              <w:t>样品</w:t>
            </w:r>
          </w:p>
        </w:tc>
        <w:tc>
          <w:tcPr>
            <w:tcW w:w="7253" w:type="dxa"/>
            <w:vAlign w:val="center"/>
          </w:tcPr>
          <w:p w14:paraId="1DF1EF65">
            <w:pPr>
              <w:jc w:val="left"/>
              <w:rPr>
                <w:rFonts w:hint="eastAsia" w:ascii="宋体" w:hAnsi="宋体" w:cs="宋体"/>
                <w:sz w:val="24"/>
              </w:rPr>
            </w:pPr>
            <w:r>
              <w:rPr>
                <w:rFonts w:hint="eastAsia" w:ascii="宋体" w:hAnsi="宋体" w:cs="宋体"/>
                <w:sz w:val="24"/>
              </w:rPr>
              <w:t>投标样品递交：</w:t>
            </w:r>
          </w:p>
          <w:p w14:paraId="6579B78D">
            <w:pPr>
              <w:jc w:val="left"/>
              <w:rPr>
                <w:rFonts w:hint="eastAsia" w:ascii="宋体" w:hAnsi="宋体" w:cs="宋体"/>
                <w:sz w:val="24"/>
              </w:rPr>
            </w:pPr>
            <w:r>
              <w:rPr>
                <w:rFonts w:hint="eastAsia" w:ascii="宋体" w:hAnsi="宋体" w:cs="宋体"/>
                <w:sz w:val="24"/>
              </w:rPr>
              <w:t>■不需要</w:t>
            </w:r>
          </w:p>
          <w:p w14:paraId="09838F77">
            <w:pPr>
              <w:jc w:val="left"/>
              <w:rPr>
                <w:rFonts w:hint="eastAsia" w:ascii="宋体" w:hAnsi="宋体" w:cs="宋体"/>
                <w:sz w:val="24"/>
              </w:rPr>
            </w:pPr>
            <w:r>
              <w:rPr>
                <w:rFonts w:hint="eastAsia" w:ascii="宋体" w:hAnsi="宋体" w:cs="宋体"/>
                <w:sz w:val="24"/>
              </w:rPr>
              <w:t>□需要，具体要求如下：</w:t>
            </w:r>
          </w:p>
          <w:p w14:paraId="172389A5">
            <w:pPr>
              <w:jc w:val="left"/>
              <w:rPr>
                <w:rFonts w:hint="eastAsia" w:ascii="宋体" w:hAnsi="宋体" w:cs="宋体"/>
                <w:sz w:val="24"/>
              </w:rPr>
            </w:pPr>
            <w:r>
              <w:rPr>
                <w:rFonts w:hint="eastAsia" w:ascii="宋体" w:hAnsi="宋体" w:cs="宋体"/>
                <w:sz w:val="24"/>
              </w:rPr>
              <w:t>（1）样品制作的标准和要求：_________；</w:t>
            </w:r>
          </w:p>
          <w:p w14:paraId="4964485F">
            <w:pPr>
              <w:jc w:val="left"/>
              <w:rPr>
                <w:rFonts w:hint="eastAsia" w:ascii="宋体" w:hAnsi="宋体" w:cs="宋体"/>
                <w:sz w:val="24"/>
              </w:rPr>
            </w:pPr>
            <w:r>
              <w:rPr>
                <w:rFonts w:hint="eastAsia" w:ascii="宋体" w:hAnsi="宋体" w:cs="宋体"/>
                <w:sz w:val="24"/>
              </w:rPr>
              <w:t>（2）是否需要随样品提交相关检测报告：</w:t>
            </w:r>
          </w:p>
          <w:p w14:paraId="27393EA7">
            <w:pPr>
              <w:jc w:val="left"/>
              <w:rPr>
                <w:rFonts w:hint="eastAsia" w:ascii="宋体" w:hAnsi="宋体" w:cs="宋体"/>
                <w:sz w:val="24"/>
              </w:rPr>
            </w:pPr>
            <w:r>
              <w:rPr>
                <w:rFonts w:hint="eastAsia" w:ascii="宋体" w:hAnsi="宋体" w:cs="宋体"/>
                <w:sz w:val="24"/>
              </w:rPr>
              <w:t>□不需要</w:t>
            </w:r>
          </w:p>
          <w:p w14:paraId="5A2553D9">
            <w:pPr>
              <w:jc w:val="left"/>
              <w:rPr>
                <w:rFonts w:hint="eastAsia" w:ascii="宋体" w:hAnsi="宋体" w:cs="宋体"/>
                <w:sz w:val="24"/>
              </w:rPr>
            </w:pPr>
            <w:r>
              <w:rPr>
                <w:rFonts w:hint="eastAsia" w:ascii="宋体" w:hAnsi="宋体" w:cs="宋体"/>
                <w:sz w:val="24"/>
              </w:rPr>
              <w:t>□需要</w:t>
            </w:r>
          </w:p>
          <w:p w14:paraId="650E9B19">
            <w:pPr>
              <w:jc w:val="left"/>
              <w:rPr>
                <w:rFonts w:hint="eastAsia" w:ascii="宋体" w:hAnsi="宋体" w:cs="宋体"/>
                <w:sz w:val="24"/>
              </w:rPr>
            </w:pPr>
            <w:r>
              <w:rPr>
                <w:rFonts w:hint="eastAsia" w:ascii="宋体" w:hAnsi="宋体" w:cs="宋体"/>
                <w:sz w:val="24"/>
              </w:rPr>
              <w:t>（3）样品递交要求：_________；</w:t>
            </w:r>
          </w:p>
          <w:p w14:paraId="7C61042A">
            <w:pPr>
              <w:jc w:val="left"/>
              <w:rPr>
                <w:rFonts w:hint="eastAsia" w:ascii="宋体" w:hAnsi="宋体" w:cs="宋体"/>
                <w:sz w:val="24"/>
              </w:rPr>
            </w:pPr>
            <w:r>
              <w:rPr>
                <w:rFonts w:hint="eastAsia" w:ascii="宋体" w:hAnsi="宋体" w:cs="宋体"/>
                <w:sz w:val="24"/>
              </w:rPr>
              <w:t>（4）未中标人样品退还：_________；</w:t>
            </w:r>
          </w:p>
          <w:p w14:paraId="30E9C9A7">
            <w:pPr>
              <w:jc w:val="left"/>
              <w:rPr>
                <w:rFonts w:hint="eastAsia" w:ascii="宋体" w:hAnsi="宋体" w:cs="宋体"/>
                <w:sz w:val="24"/>
              </w:rPr>
            </w:pPr>
            <w:r>
              <w:rPr>
                <w:rFonts w:hint="eastAsia" w:ascii="宋体" w:hAnsi="宋体" w:cs="宋体"/>
                <w:sz w:val="24"/>
              </w:rPr>
              <w:t>（5）中标人样品保管、封存及退还：_________；</w:t>
            </w:r>
          </w:p>
          <w:p w14:paraId="13E9D207">
            <w:pPr>
              <w:jc w:val="left"/>
              <w:rPr>
                <w:rFonts w:hint="eastAsia" w:ascii="宋体" w:hAnsi="宋体" w:cs="宋体"/>
                <w:sz w:val="24"/>
              </w:rPr>
            </w:pPr>
            <w:r>
              <w:rPr>
                <w:rFonts w:hint="eastAsia" w:ascii="宋体" w:hAnsi="宋体" w:cs="宋体"/>
                <w:sz w:val="24"/>
              </w:rPr>
              <w:t>（6）其他要求（如有）：_________。</w:t>
            </w:r>
          </w:p>
        </w:tc>
      </w:tr>
      <w:tr w14:paraId="09F0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6D652E5F">
            <w:pPr>
              <w:pStyle w:val="25"/>
              <w:adjustRightInd w:val="0"/>
              <w:snapToGrid w:val="0"/>
              <w:jc w:val="center"/>
              <w:rPr>
                <w:rFonts w:hAnsi="宋体" w:cs="宋体"/>
                <w:sz w:val="24"/>
                <w:szCs w:val="24"/>
              </w:rPr>
            </w:pPr>
            <w:r>
              <w:rPr>
                <w:rFonts w:hAnsi="宋体" w:cs="宋体"/>
                <w:sz w:val="24"/>
                <w:szCs w:val="24"/>
              </w:rPr>
              <w:t>5</w:t>
            </w:r>
          </w:p>
        </w:tc>
        <w:tc>
          <w:tcPr>
            <w:tcW w:w="1701" w:type="dxa"/>
            <w:vAlign w:val="center"/>
          </w:tcPr>
          <w:p w14:paraId="5DB0D26B">
            <w:pPr>
              <w:jc w:val="center"/>
              <w:rPr>
                <w:rFonts w:hint="eastAsia" w:ascii="宋体" w:hAnsi="宋体" w:cs="宋体"/>
                <w:sz w:val="24"/>
              </w:rPr>
            </w:pPr>
            <w:r>
              <w:rPr>
                <w:color w:val="000000"/>
                <w:sz w:val="24"/>
              </w:rPr>
              <w:t>是否专门面向中小企业</w:t>
            </w:r>
          </w:p>
        </w:tc>
        <w:tc>
          <w:tcPr>
            <w:tcW w:w="7253" w:type="dxa"/>
            <w:vAlign w:val="center"/>
          </w:tcPr>
          <w:p w14:paraId="63853FE4">
            <w:pPr>
              <w:jc w:val="left"/>
              <w:rPr>
                <w:rFonts w:hint="eastAsia" w:ascii="宋体" w:hAnsi="宋体" w:cs="宋体"/>
                <w:sz w:val="24"/>
              </w:rPr>
            </w:pPr>
            <w:r>
              <w:rPr>
                <w:rFonts w:hint="eastAsia" w:ascii="宋体" w:hAnsi="宋体" w:eastAsia="宋体" w:cs="宋体"/>
                <w:color w:val="000000"/>
                <w:sz w:val="24"/>
              </w:rPr>
              <w:t>本项目非专门面向中小企业采购，对于符合规定的小微企业报价给予20%的扣除，用扣除</w:t>
            </w:r>
            <w:bookmarkStart w:id="729" w:name="_GoBack"/>
            <w:bookmarkEnd w:id="729"/>
            <w:r>
              <w:rPr>
                <w:rFonts w:hint="eastAsia" w:ascii="宋体" w:hAnsi="宋体" w:eastAsia="宋体" w:cs="宋体"/>
                <w:color w:val="000000"/>
                <w:sz w:val="24"/>
              </w:rPr>
              <w:t>后的价</w:t>
            </w:r>
            <w:r>
              <w:rPr>
                <w:rFonts w:hint="eastAsia"/>
                <w:color w:val="000000"/>
                <w:sz w:val="24"/>
              </w:rPr>
              <w:t>格参与评审。</w:t>
            </w:r>
          </w:p>
        </w:tc>
      </w:tr>
      <w:tr w14:paraId="4C72E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7B9AE9C7">
            <w:pPr>
              <w:pStyle w:val="25"/>
              <w:adjustRightInd w:val="0"/>
              <w:snapToGrid w:val="0"/>
              <w:jc w:val="center"/>
              <w:rPr>
                <w:rFonts w:hAnsi="宋体" w:cs="宋体"/>
                <w:sz w:val="24"/>
                <w:szCs w:val="24"/>
              </w:rPr>
            </w:pPr>
            <w:r>
              <w:rPr>
                <w:rFonts w:hAnsi="宋体" w:cs="宋体"/>
                <w:sz w:val="24"/>
                <w:szCs w:val="24"/>
              </w:rPr>
              <w:t>5.2.5</w:t>
            </w:r>
          </w:p>
        </w:tc>
        <w:tc>
          <w:tcPr>
            <w:tcW w:w="1701" w:type="dxa"/>
            <w:vAlign w:val="center"/>
          </w:tcPr>
          <w:p w14:paraId="01077F11">
            <w:pPr>
              <w:jc w:val="center"/>
              <w:rPr>
                <w:rFonts w:hint="eastAsia" w:ascii="宋体" w:hAnsi="宋体" w:cs="宋体"/>
                <w:sz w:val="24"/>
              </w:rPr>
            </w:pPr>
            <w:r>
              <w:rPr>
                <w:rFonts w:hint="eastAsia" w:ascii="宋体" w:hAnsi="宋体" w:cs="宋体"/>
                <w:sz w:val="24"/>
              </w:rPr>
              <w:t>标的所属行业</w:t>
            </w:r>
          </w:p>
        </w:tc>
        <w:tc>
          <w:tcPr>
            <w:tcW w:w="7253" w:type="dxa"/>
            <w:vAlign w:val="center"/>
          </w:tcPr>
          <w:p w14:paraId="17A267C0">
            <w:pPr>
              <w:jc w:val="left"/>
              <w:rPr>
                <w:rFonts w:hint="eastAsia" w:ascii="宋体" w:hAnsi="宋体" w:cs="宋体"/>
                <w:sz w:val="24"/>
              </w:rPr>
            </w:pPr>
            <w:r>
              <w:rPr>
                <w:rFonts w:hint="eastAsia" w:ascii="宋体" w:hAnsi="宋体" w:cs="宋体"/>
                <w:sz w:val="24"/>
              </w:rPr>
              <w:t>本项目采购标的对应的中小企业划分标准所属行业：</w:t>
            </w:r>
            <w:r>
              <w:rPr>
                <w:rFonts w:hint="eastAsia" w:ascii="宋体" w:hAnsi="宋体" w:cs="宋体"/>
                <w:sz w:val="24"/>
                <w:u w:val="single"/>
              </w:rPr>
              <w:t xml:space="preserve"> 工业 </w:t>
            </w:r>
            <w:r>
              <w:rPr>
                <w:rFonts w:hint="eastAsia" w:ascii="宋体" w:hAnsi="宋体" w:cs="宋体"/>
                <w:sz w:val="24"/>
              </w:rPr>
              <w:t>。</w:t>
            </w:r>
            <w:r>
              <w:rPr>
                <w:rFonts w:hint="eastAsia"/>
                <w:color w:val="000000"/>
                <w:sz w:val="24"/>
              </w:rPr>
              <w:t>（《关于印发中小企业划型标准规定的通知》工</w:t>
            </w:r>
            <w:r>
              <w:rPr>
                <w:rFonts w:hint="eastAsia" w:ascii="宋体" w:hAnsi="宋体" w:eastAsia="宋体" w:cs="宋体"/>
                <w:color w:val="000000"/>
                <w:sz w:val="24"/>
              </w:rPr>
              <w:t>信部联企业【2011】300号）。在填写时请正确选择中小企业声明函类型（货物、服务或工程），如填写错误或未填报则会导致资格审查不通过（专门面向中小企业采购）或报价不作相应扣除。</w:t>
            </w:r>
          </w:p>
        </w:tc>
      </w:tr>
      <w:tr w14:paraId="56050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14:paraId="6F76790F">
            <w:pPr>
              <w:pStyle w:val="25"/>
              <w:adjustRightInd w:val="0"/>
              <w:snapToGrid w:val="0"/>
              <w:jc w:val="center"/>
              <w:rPr>
                <w:rFonts w:hAnsi="宋体" w:cs="宋体"/>
                <w:sz w:val="24"/>
                <w:szCs w:val="24"/>
              </w:rPr>
            </w:pPr>
            <w:r>
              <w:rPr>
                <w:rFonts w:hAnsi="宋体" w:cs="宋体"/>
                <w:sz w:val="24"/>
                <w:szCs w:val="24"/>
              </w:rPr>
              <w:t>11.2</w:t>
            </w:r>
          </w:p>
        </w:tc>
        <w:tc>
          <w:tcPr>
            <w:tcW w:w="1701" w:type="dxa"/>
            <w:vAlign w:val="center"/>
          </w:tcPr>
          <w:p w14:paraId="2F0F2AD6">
            <w:pPr>
              <w:jc w:val="center"/>
              <w:rPr>
                <w:rFonts w:hint="eastAsia" w:ascii="宋体" w:hAnsi="宋体" w:cs="宋体"/>
                <w:sz w:val="24"/>
              </w:rPr>
            </w:pPr>
            <w:r>
              <w:rPr>
                <w:rFonts w:hint="eastAsia" w:ascii="宋体" w:hAnsi="宋体" w:cs="宋体"/>
                <w:sz w:val="24"/>
              </w:rPr>
              <w:t>报价</w:t>
            </w:r>
          </w:p>
        </w:tc>
        <w:tc>
          <w:tcPr>
            <w:tcW w:w="7253" w:type="dxa"/>
            <w:vAlign w:val="center"/>
          </w:tcPr>
          <w:p w14:paraId="73EB2D47">
            <w:pPr>
              <w:jc w:val="left"/>
              <w:rPr>
                <w:rFonts w:hint="eastAsia" w:ascii="宋体" w:hAnsi="宋体" w:cs="宋体"/>
                <w:sz w:val="24"/>
              </w:rPr>
            </w:pPr>
            <w:r>
              <w:rPr>
                <w:rFonts w:hint="eastAsia" w:ascii="宋体" w:hAnsi="宋体" w:cs="宋体"/>
                <w:sz w:val="24"/>
              </w:rPr>
              <w:t>报价的特殊规定：</w:t>
            </w:r>
          </w:p>
          <w:p w14:paraId="2034FF52">
            <w:pPr>
              <w:jc w:val="left"/>
              <w:rPr>
                <w:rFonts w:hint="eastAsia" w:ascii="宋体" w:hAnsi="宋体" w:cs="宋体"/>
                <w:sz w:val="24"/>
              </w:rPr>
            </w:pPr>
            <w:r>
              <w:rPr>
                <w:rFonts w:hint="eastAsia" w:ascii="宋体" w:hAnsi="宋体" w:cs="宋体"/>
                <w:sz w:val="24"/>
              </w:rPr>
              <w:t>■无</w:t>
            </w:r>
          </w:p>
          <w:p w14:paraId="2C33B073">
            <w:pPr>
              <w:jc w:val="left"/>
              <w:rPr>
                <w:rFonts w:hint="eastAsia" w:ascii="宋体" w:hAnsi="宋体" w:cs="宋体"/>
                <w:sz w:val="24"/>
              </w:rPr>
            </w:pPr>
            <w:r>
              <w:rPr>
                <w:rFonts w:hint="eastAsia" w:ascii="宋体" w:hAnsi="宋体" w:cs="宋体"/>
                <w:sz w:val="24"/>
              </w:rPr>
              <w:t>□有，具体情形：</w:t>
            </w:r>
            <w:r>
              <w:rPr>
                <w:rFonts w:hint="eastAsia" w:ascii="宋体" w:hAnsi="宋体" w:cs="宋体"/>
                <w:sz w:val="24"/>
                <w:u w:val="single"/>
              </w:rPr>
              <w:t xml:space="preserve">  /  </w:t>
            </w:r>
            <w:r>
              <w:rPr>
                <w:rFonts w:hint="eastAsia" w:ascii="宋体" w:hAnsi="宋体" w:cs="宋体"/>
                <w:sz w:val="24"/>
              </w:rPr>
              <w:t>。</w:t>
            </w:r>
          </w:p>
        </w:tc>
      </w:tr>
      <w:tr w14:paraId="7B59B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9D4EEA6">
            <w:pPr>
              <w:pStyle w:val="25"/>
              <w:adjustRightInd w:val="0"/>
              <w:snapToGrid w:val="0"/>
              <w:jc w:val="center"/>
              <w:rPr>
                <w:rFonts w:hAnsi="宋体" w:cs="宋体"/>
                <w:sz w:val="24"/>
                <w:szCs w:val="24"/>
              </w:rPr>
            </w:pPr>
            <w:r>
              <w:rPr>
                <w:rFonts w:hAnsi="宋体" w:cs="宋体"/>
                <w:sz w:val="24"/>
                <w:szCs w:val="24"/>
              </w:rPr>
              <w:t>12</w:t>
            </w:r>
          </w:p>
        </w:tc>
        <w:tc>
          <w:tcPr>
            <w:tcW w:w="1701" w:type="dxa"/>
            <w:vAlign w:val="center"/>
          </w:tcPr>
          <w:p w14:paraId="18D428BB">
            <w:pPr>
              <w:jc w:val="center"/>
              <w:rPr>
                <w:rFonts w:hint="eastAsia" w:ascii="宋体" w:hAnsi="宋体" w:cs="宋体"/>
                <w:sz w:val="24"/>
              </w:rPr>
            </w:pPr>
            <w:r>
              <w:rPr>
                <w:rFonts w:hint="eastAsia" w:ascii="宋体" w:hAnsi="宋体" w:cs="宋体"/>
                <w:sz w:val="24"/>
              </w:rPr>
              <w:t>投标保证金</w:t>
            </w:r>
          </w:p>
        </w:tc>
        <w:tc>
          <w:tcPr>
            <w:tcW w:w="7253" w:type="dxa"/>
            <w:vAlign w:val="center"/>
          </w:tcPr>
          <w:p w14:paraId="1E2B39EB">
            <w:pPr>
              <w:jc w:val="left"/>
              <w:rPr>
                <w:rFonts w:hint="eastAsia" w:ascii="宋体" w:hAnsi="宋体" w:cs="宋体"/>
                <w:sz w:val="24"/>
              </w:rPr>
            </w:pPr>
            <w:r>
              <w:rPr>
                <w:rFonts w:hint="eastAsia" w:ascii="宋体" w:hAnsi="宋体" w:cs="宋体"/>
                <w:sz w:val="24"/>
              </w:rPr>
              <w:t>免收</w:t>
            </w:r>
          </w:p>
        </w:tc>
      </w:tr>
      <w:tr w14:paraId="5422E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BEB1040">
            <w:pPr>
              <w:pStyle w:val="25"/>
              <w:adjustRightInd w:val="0"/>
              <w:snapToGrid w:val="0"/>
              <w:jc w:val="center"/>
              <w:rPr>
                <w:rFonts w:hAnsi="宋体" w:cs="宋体"/>
                <w:sz w:val="24"/>
                <w:szCs w:val="24"/>
              </w:rPr>
            </w:pPr>
            <w:r>
              <w:rPr>
                <w:rFonts w:hAnsi="宋体" w:cs="宋体"/>
                <w:sz w:val="24"/>
                <w:szCs w:val="24"/>
              </w:rPr>
              <w:t>13.1</w:t>
            </w:r>
          </w:p>
        </w:tc>
        <w:tc>
          <w:tcPr>
            <w:tcW w:w="1701" w:type="dxa"/>
            <w:vAlign w:val="center"/>
          </w:tcPr>
          <w:p w14:paraId="43DB3673">
            <w:pPr>
              <w:jc w:val="center"/>
              <w:rPr>
                <w:rFonts w:hint="eastAsia" w:ascii="宋体" w:hAnsi="宋体" w:cs="宋体"/>
                <w:sz w:val="24"/>
              </w:rPr>
            </w:pPr>
            <w:r>
              <w:rPr>
                <w:rFonts w:hint="eastAsia" w:ascii="宋体" w:hAnsi="宋体" w:cs="宋体"/>
                <w:sz w:val="24"/>
              </w:rPr>
              <w:t>响应有效期</w:t>
            </w:r>
          </w:p>
        </w:tc>
        <w:tc>
          <w:tcPr>
            <w:tcW w:w="7253" w:type="dxa"/>
            <w:vAlign w:val="center"/>
          </w:tcPr>
          <w:p w14:paraId="4BC4B364">
            <w:pPr>
              <w:jc w:val="left"/>
              <w:rPr>
                <w:rFonts w:hint="eastAsia" w:ascii="宋体" w:hAnsi="宋体" w:cs="宋体"/>
                <w:sz w:val="24"/>
              </w:rPr>
            </w:pPr>
            <w:r>
              <w:rPr>
                <w:rFonts w:hint="eastAsia" w:ascii="宋体" w:hAnsi="宋体" w:cs="宋体"/>
                <w:sz w:val="24"/>
              </w:rPr>
              <w:t>自提交响应文件的截止之日起算</w:t>
            </w:r>
            <w:r>
              <w:rPr>
                <w:rFonts w:hint="eastAsia" w:ascii="宋体" w:hAnsi="宋体" w:cs="宋体"/>
                <w:sz w:val="24"/>
                <w:u w:val="single"/>
              </w:rPr>
              <w:t xml:space="preserve"> 60 </w:t>
            </w:r>
            <w:r>
              <w:rPr>
                <w:rFonts w:hint="eastAsia" w:ascii="宋体" w:hAnsi="宋体" w:cs="宋体"/>
                <w:sz w:val="24"/>
              </w:rPr>
              <w:t>日历天。</w:t>
            </w:r>
          </w:p>
        </w:tc>
      </w:tr>
      <w:tr w14:paraId="4905F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9EFFC41">
            <w:pPr>
              <w:pStyle w:val="25"/>
              <w:adjustRightInd w:val="0"/>
              <w:snapToGrid w:val="0"/>
              <w:jc w:val="center"/>
              <w:rPr>
                <w:rFonts w:hAnsi="宋体" w:cs="宋体"/>
                <w:sz w:val="24"/>
                <w:szCs w:val="24"/>
              </w:rPr>
            </w:pPr>
            <w:r>
              <w:rPr>
                <w:rFonts w:hAnsi="宋体" w:cs="宋体"/>
                <w:sz w:val="24"/>
                <w:szCs w:val="24"/>
              </w:rPr>
              <w:t>25.5</w:t>
            </w:r>
          </w:p>
        </w:tc>
        <w:tc>
          <w:tcPr>
            <w:tcW w:w="1701" w:type="dxa"/>
            <w:vAlign w:val="center"/>
          </w:tcPr>
          <w:p w14:paraId="66AD3D13">
            <w:pPr>
              <w:jc w:val="center"/>
              <w:rPr>
                <w:rFonts w:hint="eastAsia" w:ascii="宋体" w:hAnsi="宋体" w:cs="宋体"/>
                <w:sz w:val="24"/>
              </w:rPr>
            </w:pPr>
            <w:r>
              <w:rPr>
                <w:rFonts w:hint="eastAsia" w:ascii="宋体" w:hAnsi="宋体" w:cs="宋体"/>
                <w:sz w:val="24"/>
              </w:rPr>
              <w:t>分包</w:t>
            </w:r>
          </w:p>
        </w:tc>
        <w:tc>
          <w:tcPr>
            <w:tcW w:w="7253" w:type="dxa"/>
            <w:vAlign w:val="center"/>
          </w:tcPr>
          <w:p w14:paraId="1F0CFE96">
            <w:pPr>
              <w:jc w:val="left"/>
              <w:rPr>
                <w:rFonts w:hint="eastAsia" w:ascii="宋体" w:hAnsi="宋体" w:cs="宋体"/>
                <w:sz w:val="24"/>
              </w:rPr>
            </w:pPr>
            <w:r>
              <w:rPr>
                <w:rFonts w:hint="eastAsia" w:ascii="宋体" w:hAnsi="宋体" w:cs="宋体"/>
                <w:sz w:val="24"/>
              </w:rPr>
              <w:t xml:space="preserve">本项目是否允许分包： </w:t>
            </w:r>
          </w:p>
          <w:p w14:paraId="508F7D8F">
            <w:pPr>
              <w:jc w:val="left"/>
              <w:rPr>
                <w:rFonts w:hint="eastAsia" w:ascii="宋体" w:hAnsi="宋体" w:cs="宋体"/>
                <w:sz w:val="24"/>
              </w:rPr>
            </w:pPr>
            <w:r>
              <w:rPr>
                <w:rFonts w:hint="eastAsia" w:ascii="宋体" w:hAnsi="宋体" w:cs="宋体"/>
                <w:sz w:val="24"/>
              </w:rPr>
              <w:t>■不允许</w:t>
            </w:r>
          </w:p>
          <w:p w14:paraId="2BD0B237">
            <w:pPr>
              <w:jc w:val="left"/>
              <w:rPr>
                <w:rFonts w:hint="eastAsia" w:ascii="宋体" w:hAnsi="宋体" w:cs="宋体"/>
                <w:sz w:val="24"/>
              </w:rPr>
            </w:pPr>
            <w:r>
              <w:rPr>
                <w:rFonts w:hint="eastAsia" w:ascii="宋体" w:hAnsi="宋体" w:cs="宋体"/>
                <w:sz w:val="24"/>
              </w:rPr>
              <w:t>□允许，具体要求：</w:t>
            </w:r>
            <w:r>
              <w:rPr>
                <w:rFonts w:hint="eastAsia" w:ascii="宋体" w:hAnsi="宋体" w:cs="宋体"/>
                <w:sz w:val="24"/>
                <w:u w:val="single"/>
              </w:rPr>
              <w:t xml:space="preserve">  /  </w:t>
            </w:r>
            <w:r>
              <w:rPr>
                <w:rFonts w:hint="eastAsia" w:ascii="宋体" w:hAnsi="宋体" w:cs="宋体"/>
                <w:sz w:val="24"/>
              </w:rPr>
              <w:t>。</w:t>
            </w:r>
          </w:p>
          <w:p w14:paraId="0051A49A">
            <w:pPr>
              <w:jc w:val="left"/>
              <w:rPr>
                <w:rFonts w:hint="eastAsia" w:ascii="宋体" w:hAnsi="宋体" w:cs="宋体"/>
                <w:sz w:val="24"/>
              </w:rPr>
            </w:pPr>
            <w:r>
              <w:rPr>
                <w:rFonts w:hint="eastAsia" w:ascii="宋体" w:hAnsi="宋体" w:cs="宋体"/>
                <w:sz w:val="24"/>
              </w:rPr>
              <w:t>（1）可以分包履行的具体内容：</w:t>
            </w:r>
            <w:r>
              <w:rPr>
                <w:rFonts w:hint="eastAsia" w:ascii="宋体" w:hAnsi="宋体" w:cs="宋体"/>
                <w:sz w:val="24"/>
                <w:u w:val="single"/>
              </w:rPr>
              <w:t xml:space="preserve">  /  </w:t>
            </w:r>
            <w:r>
              <w:rPr>
                <w:rFonts w:hint="eastAsia" w:ascii="宋体" w:hAnsi="宋体" w:cs="宋体"/>
                <w:sz w:val="24"/>
              </w:rPr>
              <w:t>；</w:t>
            </w:r>
          </w:p>
          <w:p w14:paraId="57245966">
            <w:pPr>
              <w:jc w:val="left"/>
              <w:rPr>
                <w:rFonts w:hint="eastAsia" w:ascii="宋体" w:hAnsi="宋体" w:cs="宋体"/>
                <w:sz w:val="24"/>
              </w:rPr>
            </w:pPr>
            <w:r>
              <w:rPr>
                <w:rFonts w:hint="eastAsia" w:ascii="宋体" w:hAnsi="宋体" w:cs="宋体"/>
                <w:sz w:val="24"/>
              </w:rPr>
              <w:t>（2）允许分包的金额或者比例：</w:t>
            </w:r>
            <w:r>
              <w:rPr>
                <w:rFonts w:hint="eastAsia" w:ascii="宋体" w:hAnsi="宋体" w:cs="宋体"/>
                <w:sz w:val="24"/>
                <w:u w:val="single"/>
              </w:rPr>
              <w:t xml:space="preserve">  /  </w:t>
            </w:r>
            <w:r>
              <w:rPr>
                <w:rFonts w:hint="eastAsia" w:ascii="宋体" w:hAnsi="宋体" w:cs="宋体"/>
                <w:sz w:val="24"/>
              </w:rPr>
              <w:t>；</w:t>
            </w:r>
          </w:p>
          <w:p w14:paraId="28867367">
            <w:pPr>
              <w:jc w:val="left"/>
              <w:rPr>
                <w:rFonts w:hint="eastAsia" w:ascii="宋体" w:hAnsi="宋体" w:cs="宋体"/>
                <w:sz w:val="24"/>
                <w:u w:val="single"/>
              </w:rPr>
            </w:pPr>
            <w:r>
              <w:rPr>
                <w:rFonts w:hint="eastAsia" w:ascii="宋体" w:hAnsi="宋体" w:cs="宋体"/>
                <w:sz w:val="24"/>
              </w:rPr>
              <w:t>（3）其他要求：</w:t>
            </w:r>
            <w:r>
              <w:rPr>
                <w:rFonts w:hint="eastAsia" w:ascii="宋体" w:hAnsi="宋体" w:cs="宋体"/>
                <w:sz w:val="24"/>
                <w:u w:val="single"/>
              </w:rPr>
              <w:t xml:space="preserve">  /  </w:t>
            </w:r>
            <w:r>
              <w:rPr>
                <w:rFonts w:hint="eastAsia" w:ascii="宋体" w:hAnsi="宋体" w:cs="宋体"/>
                <w:sz w:val="24"/>
              </w:rPr>
              <w:t>。</w:t>
            </w:r>
          </w:p>
        </w:tc>
      </w:tr>
      <w:tr w14:paraId="4534F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46ED669">
            <w:pPr>
              <w:pStyle w:val="25"/>
              <w:adjustRightInd w:val="0"/>
              <w:snapToGrid w:val="0"/>
              <w:jc w:val="center"/>
              <w:rPr>
                <w:rFonts w:hAnsi="宋体" w:cs="宋体"/>
                <w:sz w:val="24"/>
                <w:szCs w:val="24"/>
              </w:rPr>
            </w:pPr>
            <w:r>
              <w:rPr>
                <w:rFonts w:hAnsi="宋体" w:cs="宋体"/>
                <w:sz w:val="24"/>
                <w:szCs w:val="24"/>
              </w:rPr>
              <w:t>26.1.1</w:t>
            </w:r>
          </w:p>
        </w:tc>
        <w:tc>
          <w:tcPr>
            <w:tcW w:w="1701" w:type="dxa"/>
            <w:vAlign w:val="center"/>
          </w:tcPr>
          <w:p w14:paraId="2B2419EA">
            <w:pPr>
              <w:jc w:val="center"/>
              <w:rPr>
                <w:rFonts w:hint="eastAsia" w:ascii="宋体" w:hAnsi="宋体" w:cs="宋体"/>
                <w:sz w:val="24"/>
              </w:rPr>
            </w:pPr>
            <w:r>
              <w:rPr>
                <w:rFonts w:hint="eastAsia" w:ascii="宋体" w:hAnsi="宋体" w:cs="宋体"/>
                <w:sz w:val="24"/>
              </w:rPr>
              <w:t>询问</w:t>
            </w:r>
          </w:p>
        </w:tc>
        <w:tc>
          <w:tcPr>
            <w:tcW w:w="7253" w:type="dxa"/>
            <w:vAlign w:val="center"/>
          </w:tcPr>
          <w:p w14:paraId="23030073">
            <w:pPr>
              <w:jc w:val="left"/>
              <w:rPr>
                <w:rFonts w:hint="eastAsia" w:ascii="宋体" w:hAnsi="宋体" w:cs="宋体"/>
                <w:sz w:val="24"/>
              </w:rPr>
            </w:pPr>
            <w:r>
              <w:rPr>
                <w:rFonts w:hint="eastAsia" w:ascii="宋体" w:hAnsi="宋体" w:cs="宋体"/>
                <w:sz w:val="24"/>
              </w:rPr>
              <w:t>询问送达形式：</w:t>
            </w:r>
            <w:r>
              <w:rPr>
                <w:rFonts w:hint="eastAsia" w:ascii="宋体" w:hAnsi="宋体" w:cs="宋体"/>
                <w:sz w:val="24"/>
                <w:u w:val="single"/>
              </w:rPr>
              <w:t xml:space="preserve"> 于2025年 3月 4日11：00（北京时间）前以书面形式递交至常州承宇工程顾问有限公司 </w:t>
            </w:r>
            <w:r>
              <w:rPr>
                <w:rFonts w:hint="eastAsia" w:ascii="宋体" w:hAnsi="宋体" w:cs="宋体"/>
                <w:sz w:val="24"/>
              </w:rPr>
              <w:t>。</w:t>
            </w:r>
          </w:p>
        </w:tc>
      </w:tr>
      <w:tr w14:paraId="7724F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C2CF261">
            <w:pPr>
              <w:pStyle w:val="25"/>
              <w:adjustRightInd w:val="0"/>
              <w:snapToGrid w:val="0"/>
              <w:jc w:val="center"/>
              <w:rPr>
                <w:rFonts w:hAnsi="宋体" w:cs="宋体"/>
                <w:sz w:val="24"/>
                <w:szCs w:val="24"/>
              </w:rPr>
            </w:pPr>
            <w:r>
              <w:rPr>
                <w:rFonts w:hAnsi="宋体" w:cs="宋体"/>
                <w:sz w:val="24"/>
                <w:szCs w:val="24"/>
              </w:rPr>
              <w:t>26.3</w:t>
            </w:r>
          </w:p>
        </w:tc>
        <w:tc>
          <w:tcPr>
            <w:tcW w:w="1701" w:type="dxa"/>
            <w:vAlign w:val="center"/>
          </w:tcPr>
          <w:p w14:paraId="035B4477">
            <w:pPr>
              <w:jc w:val="center"/>
              <w:rPr>
                <w:rFonts w:hint="eastAsia" w:ascii="宋体" w:hAnsi="宋体" w:cs="宋体"/>
                <w:sz w:val="24"/>
              </w:rPr>
            </w:pPr>
            <w:r>
              <w:rPr>
                <w:rFonts w:hint="eastAsia" w:ascii="宋体" w:hAnsi="宋体" w:cs="宋体"/>
                <w:sz w:val="24"/>
              </w:rPr>
              <w:t>联系方式</w:t>
            </w:r>
          </w:p>
        </w:tc>
        <w:tc>
          <w:tcPr>
            <w:tcW w:w="7253" w:type="dxa"/>
            <w:vAlign w:val="center"/>
          </w:tcPr>
          <w:p w14:paraId="5F5E38CF">
            <w:pPr>
              <w:jc w:val="left"/>
              <w:rPr>
                <w:rFonts w:hint="eastAsia" w:ascii="宋体" w:hAnsi="宋体" w:cs="宋体"/>
                <w:sz w:val="24"/>
              </w:rPr>
            </w:pPr>
            <w:r>
              <w:rPr>
                <w:rFonts w:hint="eastAsia" w:ascii="宋体" w:hAnsi="宋体" w:cs="宋体"/>
                <w:sz w:val="24"/>
              </w:rPr>
              <w:t>接收询问和质疑的联系方式</w:t>
            </w:r>
          </w:p>
          <w:p w14:paraId="3CB64427">
            <w:pPr>
              <w:jc w:val="left"/>
              <w:rPr>
                <w:rFonts w:hint="eastAsia" w:ascii="宋体" w:hAnsi="宋体" w:cs="宋体"/>
                <w:sz w:val="24"/>
              </w:rPr>
            </w:pPr>
            <w:r>
              <w:rPr>
                <w:rFonts w:hint="eastAsia" w:ascii="宋体" w:hAnsi="宋体" w:cs="宋体"/>
                <w:sz w:val="24"/>
              </w:rPr>
              <w:t>联系部门：</w:t>
            </w:r>
            <w:r>
              <w:rPr>
                <w:rFonts w:hint="eastAsia" w:ascii="宋体" w:hAnsi="宋体" w:cs="宋体"/>
                <w:sz w:val="24"/>
                <w:u w:val="single"/>
              </w:rPr>
              <w:t xml:space="preserve">  龚先生  </w:t>
            </w:r>
            <w:r>
              <w:rPr>
                <w:rFonts w:hint="eastAsia" w:ascii="宋体" w:hAnsi="宋体" w:cs="宋体"/>
                <w:sz w:val="24"/>
              </w:rPr>
              <w:t>；</w:t>
            </w:r>
          </w:p>
          <w:p w14:paraId="376155AC">
            <w:pPr>
              <w:jc w:val="left"/>
              <w:rPr>
                <w:rFonts w:hint="eastAsia" w:ascii="宋体" w:hAnsi="宋体" w:cs="宋体"/>
                <w:sz w:val="24"/>
              </w:rPr>
            </w:pPr>
            <w:r>
              <w:rPr>
                <w:rFonts w:hint="eastAsia" w:ascii="宋体" w:hAnsi="宋体" w:cs="宋体"/>
                <w:sz w:val="24"/>
              </w:rPr>
              <w:t>联系电话：</w:t>
            </w:r>
            <w:r>
              <w:rPr>
                <w:rFonts w:hint="eastAsia" w:ascii="宋体" w:hAnsi="宋体" w:cs="宋体"/>
                <w:sz w:val="24"/>
                <w:u w:val="single"/>
              </w:rPr>
              <w:t xml:space="preserve">  0519-81009985  </w:t>
            </w:r>
            <w:r>
              <w:rPr>
                <w:rFonts w:hint="eastAsia" w:ascii="宋体" w:hAnsi="宋体" w:cs="宋体"/>
                <w:sz w:val="24"/>
              </w:rPr>
              <w:t>；</w:t>
            </w:r>
          </w:p>
          <w:p w14:paraId="2C208898">
            <w:pPr>
              <w:jc w:val="left"/>
              <w:rPr>
                <w:rFonts w:hint="eastAsia" w:ascii="宋体" w:hAnsi="宋体" w:cs="宋体"/>
                <w:sz w:val="24"/>
              </w:rPr>
            </w:pPr>
            <w:r>
              <w:rPr>
                <w:rFonts w:hint="eastAsia" w:ascii="宋体" w:hAnsi="宋体" w:cs="宋体"/>
                <w:sz w:val="24"/>
              </w:rPr>
              <w:t>通讯地址：</w:t>
            </w:r>
            <w:r>
              <w:rPr>
                <w:rFonts w:hint="eastAsia" w:ascii="宋体" w:hAnsi="宋体" w:cs="宋体"/>
                <w:sz w:val="24"/>
                <w:u w:val="single"/>
              </w:rPr>
              <w:t xml:space="preserve">  常州市新北区太湖中路18号5楼  </w:t>
            </w:r>
            <w:r>
              <w:rPr>
                <w:rFonts w:hint="eastAsia" w:ascii="宋体" w:hAnsi="宋体" w:cs="宋体"/>
                <w:sz w:val="24"/>
              </w:rPr>
              <w:t>。</w:t>
            </w:r>
          </w:p>
        </w:tc>
      </w:tr>
      <w:tr w14:paraId="1B09B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F6F7D6F">
            <w:pPr>
              <w:pStyle w:val="25"/>
              <w:adjustRightInd w:val="0"/>
              <w:snapToGrid w:val="0"/>
              <w:jc w:val="center"/>
              <w:rPr>
                <w:rFonts w:hAnsi="宋体" w:cs="宋体"/>
                <w:sz w:val="24"/>
                <w:szCs w:val="24"/>
              </w:rPr>
            </w:pPr>
            <w:r>
              <w:rPr>
                <w:rFonts w:hAnsi="宋体" w:cs="宋体"/>
                <w:sz w:val="24"/>
                <w:szCs w:val="24"/>
              </w:rPr>
              <w:t>27</w:t>
            </w:r>
          </w:p>
        </w:tc>
        <w:tc>
          <w:tcPr>
            <w:tcW w:w="1701" w:type="dxa"/>
            <w:vAlign w:val="center"/>
          </w:tcPr>
          <w:p w14:paraId="532BFE0A">
            <w:pPr>
              <w:jc w:val="center"/>
              <w:rPr>
                <w:rFonts w:hint="eastAsia" w:ascii="宋体" w:hAnsi="宋体" w:cs="宋体"/>
                <w:sz w:val="24"/>
              </w:rPr>
            </w:pPr>
            <w:r>
              <w:rPr>
                <w:rFonts w:hint="eastAsia" w:ascii="宋体" w:hAnsi="宋体" w:cs="宋体"/>
                <w:sz w:val="24"/>
              </w:rPr>
              <w:t>代理费</w:t>
            </w:r>
          </w:p>
        </w:tc>
        <w:tc>
          <w:tcPr>
            <w:tcW w:w="7253" w:type="dxa"/>
            <w:vAlign w:val="center"/>
          </w:tcPr>
          <w:p w14:paraId="59BDA2FE">
            <w:pPr>
              <w:jc w:val="left"/>
              <w:rPr>
                <w:rFonts w:hint="eastAsia" w:ascii="宋体" w:hAnsi="宋体" w:cs="宋体"/>
                <w:sz w:val="24"/>
              </w:rPr>
            </w:pPr>
            <w:r>
              <w:rPr>
                <w:rFonts w:hint="eastAsia" w:ascii="宋体" w:hAnsi="宋体" w:cs="宋体"/>
                <w:sz w:val="24"/>
              </w:rPr>
              <w:t>收费对象：</w:t>
            </w:r>
          </w:p>
          <w:p w14:paraId="5B22D08D">
            <w:pPr>
              <w:jc w:val="left"/>
              <w:rPr>
                <w:rFonts w:hint="eastAsia" w:ascii="宋体" w:hAnsi="宋体" w:cs="宋体"/>
                <w:sz w:val="24"/>
              </w:rPr>
            </w:pPr>
            <w:r>
              <w:rPr>
                <w:rFonts w:hint="eastAsia" w:ascii="宋体" w:hAnsi="宋体" w:cs="宋体"/>
                <w:sz w:val="24"/>
              </w:rPr>
              <w:t>□采购人</w:t>
            </w:r>
          </w:p>
          <w:p w14:paraId="61A788BD">
            <w:pPr>
              <w:jc w:val="left"/>
              <w:rPr>
                <w:rFonts w:hint="eastAsia" w:ascii="宋体" w:hAnsi="宋体" w:cs="宋体"/>
                <w:sz w:val="24"/>
              </w:rPr>
            </w:pPr>
            <w:r>
              <w:rPr>
                <w:rFonts w:hint="eastAsia" w:ascii="宋体" w:hAnsi="宋体" w:cs="宋体"/>
                <w:sz w:val="24"/>
              </w:rPr>
              <w:t>■成交供应商</w:t>
            </w:r>
          </w:p>
          <w:p w14:paraId="73359A7E">
            <w:pPr>
              <w:jc w:val="left"/>
              <w:rPr>
                <w:rFonts w:hint="eastAsia" w:ascii="宋体" w:hAnsi="宋体" w:cs="宋体"/>
                <w:sz w:val="24"/>
                <w:u w:val="single"/>
              </w:rPr>
            </w:pPr>
            <w:r>
              <w:rPr>
                <w:rFonts w:hint="eastAsia" w:ascii="宋体" w:hAnsi="宋体" w:cs="宋体"/>
                <w:sz w:val="24"/>
              </w:rPr>
              <w:t>收费标准：</w:t>
            </w:r>
            <w:r>
              <w:rPr>
                <w:rFonts w:hint="eastAsia" w:ascii="宋体" w:hAnsi="宋体" w:cs="宋体"/>
                <w:sz w:val="24"/>
                <w:u w:val="single"/>
              </w:rPr>
              <w:t xml:space="preserve"> 招标代理服务费按苏招协【2022】002号文收取 </w:t>
            </w:r>
            <w:r>
              <w:rPr>
                <w:rFonts w:hint="eastAsia" w:ascii="宋体" w:hAnsi="宋体" w:cs="宋体"/>
                <w:sz w:val="24"/>
              </w:rPr>
              <w:t>；</w:t>
            </w:r>
          </w:p>
          <w:p w14:paraId="6A74B9D3">
            <w:pPr>
              <w:jc w:val="left"/>
              <w:rPr>
                <w:rFonts w:hint="eastAsia" w:ascii="宋体" w:hAnsi="宋体" w:cs="宋体"/>
                <w:sz w:val="24"/>
              </w:rPr>
            </w:pPr>
            <w:r>
              <w:rPr>
                <w:rFonts w:hint="eastAsia" w:ascii="宋体" w:hAnsi="宋体" w:cs="宋体"/>
                <w:sz w:val="24"/>
              </w:rPr>
              <w:t>缴纳时间：</w:t>
            </w:r>
            <w:r>
              <w:rPr>
                <w:rFonts w:hint="eastAsia" w:ascii="宋体" w:hAnsi="宋体" w:cs="宋体"/>
                <w:sz w:val="24"/>
                <w:u w:val="single"/>
              </w:rPr>
              <w:t xml:space="preserve"> 成交供应商应在领取成交通知书时将成交服务费付至采购代理机构的指定账户 </w:t>
            </w:r>
            <w:r>
              <w:rPr>
                <w:rFonts w:hint="eastAsia" w:ascii="宋体" w:hAnsi="宋体" w:cs="宋体"/>
                <w:sz w:val="24"/>
              </w:rPr>
              <w:t>。</w:t>
            </w:r>
          </w:p>
        </w:tc>
      </w:tr>
      <w:tr w14:paraId="1EF44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F9BF210">
            <w:pPr>
              <w:pStyle w:val="25"/>
              <w:adjustRightInd w:val="0"/>
              <w:snapToGrid w:val="0"/>
              <w:jc w:val="center"/>
              <w:rPr>
                <w:rFonts w:hAnsi="宋体" w:cs="宋体"/>
                <w:sz w:val="24"/>
                <w:szCs w:val="24"/>
              </w:rPr>
            </w:pPr>
            <w:r>
              <w:rPr>
                <w:rFonts w:hAnsi="宋体" w:cs="宋体"/>
                <w:sz w:val="24"/>
                <w:szCs w:val="24"/>
              </w:rPr>
              <w:t>28</w:t>
            </w:r>
          </w:p>
        </w:tc>
        <w:tc>
          <w:tcPr>
            <w:tcW w:w="1701" w:type="dxa"/>
            <w:vAlign w:val="center"/>
          </w:tcPr>
          <w:p w14:paraId="7CA22C7F">
            <w:pPr>
              <w:jc w:val="center"/>
              <w:rPr>
                <w:rFonts w:hint="eastAsia" w:ascii="宋体" w:hAnsi="宋体" w:cs="宋体"/>
                <w:sz w:val="24"/>
              </w:rPr>
            </w:pPr>
            <w:r>
              <w:rPr>
                <w:color w:val="000000"/>
                <w:sz w:val="24"/>
              </w:rPr>
              <w:t>纸质中标</w:t>
            </w:r>
            <w:r>
              <w:rPr>
                <w:rFonts w:hint="eastAsia"/>
                <w:color w:val="000000"/>
                <w:sz w:val="24"/>
              </w:rPr>
              <w:t>（成交）</w:t>
            </w:r>
            <w:r>
              <w:rPr>
                <w:color w:val="000000"/>
                <w:sz w:val="24"/>
              </w:rPr>
              <w:t>文件</w:t>
            </w:r>
          </w:p>
        </w:tc>
        <w:tc>
          <w:tcPr>
            <w:tcW w:w="7253" w:type="dxa"/>
            <w:vAlign w:val="center"/>
          </w:tcPr>
          <w:p w14:paraId="7491F86C">
            <w:pPr>
              <w:jc w:val="left"/>
              <w:rPr>
                <w:rFonts w:hint="eastAsia" w:ascii="宋体" w:hAnsi="宋体" w:cs="宋体"/>
                <w:sz w:val="24"/>
              </w:rPr>
            </w:pPr>
            <w:r>
              <w:rPr>
                <w:rFonts w:hint="eastAsia"/>
                <w:color w:val="000000"/>
                <w:sz w:val="24"/>
              </w:rPr>
              <w:t>中标（成交）单位在签订合同前需递交与电子响应文件内容一致的纸质响应文件两份（需打印清晰，标注目录及页码），作为项目归档使用。（递交方式可采用邮寄或现场送达,</w:t>
            </w:r>
            <w:r>
              <w:rPr>
                <w:rFonts w:hint="eastAsia" w:ascii="宋体" w:hAnsi="宋体" w:cs="宋体"/>
                <w:sz w:val="24"/>
                <w:u w:val="single"/>
              </w:rPr>
              <w:t xml:space="preserve"> 常州承宇工程顾问有限公司</w:t>
            </w:r>
            <w:r>
              <w:rPr>
                <w:rFonts w:hint="eastAsia"/>
                <w:color w:val="000000"/>
                <w:sz w:val="24"/>
              </w:rPr>
              <w:t>和采购人各一份，联系方式见《第一章 采购邀请》）</w:t>
            </w:r>
          </w:p>
        </w:tc>
      </w:tr>
    </w:tbl>
    <w:p w14:paraId="1BDB6BA5">
      <w:pPr>
        <w:widowControl/>
        <w:jc w:val="left"/>
        <w:rPr>
          <w:rFonts w:hint="eastAsia" w:ascii="宋体" w:hAnsi="宋体" w:eastAsia="宋体" w:cs="宋体"/>
          <w:sz w:val="24"/>
          <w:szCs w:val="24"/>
        </w:rPr>
        <w:sectPr>
          <w:footerReference r:id="rId5" w:type="default"/>
          <w:pgSz w:w="11906" w:h="16838"/>
          <w:pgMar w:top="1440" w:right="1800" w:bottom="1440" w:left="1800" w:header="851" w:footer="992" w:gutter="0"/>
          <w:cols w:space="425" w:num="1"/>
          <w:docGrid w:type="lines" w:linePitch="312" w:charSpace="0"/>
        </w:sectPr>
      </w:pPr>
    </w:p>
    <w:p w14:paraId="4BBD58EE">
      <w:pPr>
        <w:pStyle w:val="4"/>
        <w:tabs>
          <w:tab w:val="center" w:pos="4592"/>
          <w:tab w:val="left" w:pos="7860"/>
        </w:tabs>
        <w:spacing w:before="0" w:line="360" w:lineRule="auto"/>
        <w:ind w:firstLine="3373" w:firstLineChars="1200"/>
        <w:jc w:val="left"/>
        <w:rPr>
          <w:rFonts w:hint="eastAsia" w:ascii="宋体" w:hAnsi="宋体" w:eastAsia="宋体" w:cs="宋体"/>
          <w:sz w:val="28"/>
          <w:szCs w:val="28"/>
        </w:rPr>
      </w:pPr>
      <w:bookmarkStart w:id="8" w:name="_Toc151193906"/>
      <w:bookmarkStart w:id="9" w:name="_Toc265228356"/>
      <w:bookmarkStart w:id="10" w:name="_Toc151190145"/>
      <w:bookmarkStart w:id="11" w:name="_Toc150480756"/>
      <w:bookmarkStart w:id="12" w:name="_Toc226309762"/>
      <w:bookmarkStart w:id="13" w:name="_Toc150774618"/>
      <w:bookmarkStart w:id="14" w:name="_Toc151193688"/>
      <w:bookmarkStart w:id="15" w:name="_Toc142311020"/>
      <w:bookmarkStart w:id="16" w:name="_Toc150509269"/>
      <w:bookmarkStart w:id="17" w:name="_Toc226965708"/>
      <w:bookmarkStart w:id="18" w:name="_Toc305158860"/>
      <w:bookmarkStart w:id="19" w:name="_Toc150774723"/>
      <w:bookmarkStart w:id="20" w:name="_Toc127151518"/>
      <w:bookmarkStart w:id="21" w:name="_Toc151193832"/>
      <w:bookmarkStart w:id="22" w:name="_Toc264969208"/>
      <w:bookmarkStart w:id="23" w:name="_Toc151193760"/>
      <w:bookmarkStart w:id="24" w:name="_Toc520356143"/>
      <w:bookmarkStart w:id="25" w:name="_Toc195842883"/>
      <w:bookmarkStart w:id="26" w:name="_Toc226337214"/>
      <w:bookmarkStart w:id="27" w:name="_Toc226965791"/>
      <w:bookmarkStart w:id="28" w:name="_Toc305158786"/>
      <w:bookmarkStart w:id="29" w:name="_Toc151193616"/>
      <w:r>
        <w:rPr>
          <w:rFonts w:hint="eastAsia" w:ascii="宋体" w:hAnsi="宋体" w:eastAsia="宋体" w:cs="宋体"/>
          <w:sz w:val="28"/>
          <w:szCs w:val="28"/>
        </w:rPr>
        <w:t>供应商须知</w:t>
      </w:r>
    </w:p>
    <w:p w14:paraId="3A0980F2">
      <w:pPr>
        <w:pStyle w:val="4"/>
        <w:tabs>
          <w:tab w:val="center" w:pos="4592"/>
          <w:tab w:val="left" w:pos="7860"/>
        </w:tabs>
        <w:spacing w:before="0" w:line="240" w:lineRule="auto"/>
        <w:ind w:firstLine="3373" w:firstLineChars="1200"/>
        <w:jc w:val="left"/>
        <w:rPr>
          <w:rFonts w:hint="eastAsia" w:ascii="宋体" w:hAnsi="宋体" w:eastAsia="宋体" w:cs="宋体"/>
          <w:sz w:val="28"/>
        </w:rPr>
      </w:pPr>
      <w:r>
        <w:rPr>
          <w:rFonts w:hint="eastAsia" w:ascii="宋体" w:hAnsi="宋体" w:eastAsia="宋体" w:cs="宋体"/>
          <w:sz w:val="28"/>
        </w:rPr>
        <w:t>一   说  明</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hint="eastAsia" w:ascii="宋体" w:hAnsi="宋体" w:eastAsia="宋体" w:cs="宋体"/>
          <w:sz w:val="28"/>
        </w:rPr>
        <w:tab/>
      </w:r>
    </w:p>
    <w:p w14:paraId="19A49FA1">
      <w:pPr>
        <w:numPr>
          <w:ilvl w:val="0"/>
          <w:numId w:val="3"/>
        </w:numPr>
        <w:tabs>
          <w:tab w:val="left" w:pos="360"/>
          <w:tab w:val="clear" w:pos="900"/>
        </w:tabs>
        <w:snapToGrid w:val="0"/>
        <w:spacing w:line="360" w:lineRule="auto"/>
        <w:ind w:left="357" w:hanging="357"/>
        <w:outlineLvl w:val="1"/>
        <w:rPr>
          <w:rFonts w:hint="eastAsia" w:ascii="宋体" w:hAnsi="宋体" w:eastAsia="宋体" w:cs="宋体"/>
          <w:sz w:val="24"/>
        </w:rPr>
      </w:pPr>
      <w:bookmarkStart w:id="30" w:name="_Toc305158861"/>
      <w:bookmarkStart w:id="31" w:name="_Toc264969209"/>
      <w:bookmarkStart w:id="32" w:name="_Toc305158787"/>
      <w:bookmarkStart w:id="33" w:name="_Toc265228357"/>
      <w:bookmarkStart w:id="34" w:name="_Toc226965827"/>
      <w:bookmarkStart w:id="35" w:name="_Toc104818927"/>
      <w:bookmarkStart w:id="36" w:name="_Toc127151554"/>
      <w:bookmarkStart w:id="37" w:name="_Toc142311056"/>
      <w:bookmarkStart w:id="38" w:name="_Toc264969244"/>
      <w:bookmarkStart w:id="39" w:name="_Toc353873934"/>
      <w:bookmarkStart w:id="40" w:name="_Toc305158896"/>
      <w:bookmarkStart w:id="41" w:name="_Toc305158822"/>
      <w:bookmarkStart w:id="42" w:name="_Toc353873664"/>
      <w:bookmarkStart w:id="43" w:name="_Toc150480792"/>
      <w:bookmarkStart w:id="44" w:name="_Toc150774759"/>
      <w:bookmarkStart w:id="45" w:name="_Toc265228392"/>
      <w:bookmarkStart w:id="46" w:name="_Toc226337250"/>
      <w:bookmarkStart w:id="47" w:name="_Toc353825544"/>
      <w:r>
        <w:rPr>
          <w:rFonts w:hint="eastAsia" w:ascii="宋体" w:hAnsi="宋体" w:eastAsia="宋体" w:cs="宋体"/>
          <w:sz w:val="24"/>
        </w:rPr>
        <w:t>采购人、采购代理机构、投标人</w:t>
      </w:r>
      <w:bookmarkEnd w:id="30"/>
      <w:bookmarkEnd w:id="31"/>
      <w:bookmarkEnd w:id="32"/>
      <w:bookmarkEnd w:id="33"/>
      <w:r>
        <w:rPr>
          <w:rFonts w:hint="eastAsia" w:ascii="宋体" w:hAnsi="宋体" w:eastAsia="宋体" w:cs="宋体"/>
          <w:sz w:val="24"/>
        </w:rPr>
        <w:t>、联合体</w:t>
      </w:r>
    </w:p>
    <w:p w14:paraId="5B8CA38D">
      <w:pPr>
        <w:numPr>
          <w:ilvl w:val="1"/>
          <w:numId w:val="3"/>
        </w:numPr>
        <w:tabs>
          <w:tab w:val="left" w:pos="1080"/>
          <w:tab w:val="left" w:pos="2014"/>
          <w:tab w:val="left" w:pos="5521"/>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采购人、采购代理机构：指依法进行政府采购的国家机关、事业单位、团体组织，及其委托的采购代理机构。本项目采购人、采购代理机构见第一章《投标邀请》。</w:t>
      </w:r>
    </w:p>
    <w:p w14:paraId="3D6B3DAD">
      <w:pPr>
        <w:numPr>
          <w:ilvl w:val="1"/>
          <w:numId w:val="3"/>
        </w:numPr>
        <w:tabs>
          <w:tab w:val="left" w:pos="1080"/>
          <w:tab w:val="left" w:pos="2014"/>
          <w:tab w:val="left" w:pos="5521"/>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投标人（也称“供应商”、“申请人”）：指向采购人提供货物、工程或者服务的法人、其他组织或者自然人。</w:t>
      </w:r>
    </w:p>
    <w:p w14:paraId="5629ED70">
      <w:pPr>
        <w:numPr>
          <w:ilvl w:val="1"/>
          <w:numId w:val="3"/>
        </w:numPr>
        <w:tabs>
          <w:tab w:val="left" w:pos="1080"/>
          <w:tab w:val="left" w:pos="2014"/>
          <w:tab w:val="left" w:pos="5521"/>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联合体：指两个以上的自然人、法人或者其他组织组成一个联合体，以一个供应商的身份共同参加政府采购。</w:t>
      </w:r>
    </w:p>
    <w:p w14:paraId="2186C87E">
      <w:pPr>
        <w:numPr>
          <w:ilvl w:val="0"/>
          <w:numId w:val="3"/>
        </w:numPr>
        <w:tabs>
          <w:tab w:val="left" w:pos="360"/>
          <w:tab w:val="clear" w:pos="900"/>
        </w:tabs>
        <w:snapToGrid w:val="0"/>
        <w:spacing w:line="360" w:lineRule="auto"/>
        <w:ind w:left="357" w:hanging="357"/>
        <w:outlineLvl w:val="1"/>
        <w:rPr>
          <w:rFonts w:hint="eastAsia" w:ascii="宋体" w:hAnsi="宋体" w:eastAsia="宋体" w:cs="宋体"/>
          <w:sz w:val="24"/>
        </w:rPr>
      </w:pPr>
      <w:bookmarkStart w:id="48" w:name="_Toc127161434"/>
      <w:bookmarkStart w:id="49" w:name="_Toc142311022"/>
      <w:bookmarkStart w:id="50" w:name="_Toc264969210"/>
      <w:bookmarkStart w:id="51" w:name="_Toc164229215"/>
      <w:bookmarkStart w:id="52" w:name="_Toc151193834"/>
      <w:bookmarkStart w:id="53" w:name="_Toc305158862"/>
      <w:bookmarkStart w:id="54" w:name="_Toc164608634"/>
      <w:bookmarkStart w:id="55" w:name="_Toc226309764"/>
      <w:bookmarkStart w:id="56" w:name="_Toc150774725"/>
      <w:bookmarkStart w:id="57" w:name="_Toc151193690"/>
      <w:bookmarkStart w:id="58" w:name="_Toc226965793"/>
      <w:bookmarkStart w:id="59" w:name="_Toc226965710"/>
      <w:bookmarkStart w:id="60" w:name="_Toc226337216"/>
      <w:bookmarkStart w:id="61" w:name="_Toc164229361"/>
      <w:bookmarkStart w:id="62" w:name="_Toc150509271"/>
      <w:bookmarkStart w:id="63" w:name="_Toc150774620"/>
      <w:bookmarkStart w:id="64" w:name="_Toc151193618"/>
      <w:bookmarkStart w:id="65" w:name="_Toc265228358"/>
      <w:bookmarkStart w:id="66" w:name="_Toc164608789"/>
      <w:bookmarkStart w:id="67" w:name="_Toc151190147"/>
      <w:bookmarkStart w:id="68" w:name="_Toc151193762"/>
      <w:bookmarkStart w:id="69" w:name="_Toc127151721"/>
      <w:bookmarkStart w:id="70" w:name="_Toc195842885"/>
      <w:bookmarkStart w:id="71" w:name="_Toc149720813"/>
      <w:bookmarkStart w:id="72" w:name="_Toc150480758"/>
      <w:bookmarkStart w:id="73" w:name="_Toc164351614"/>
      <w:bookmarkStart w:id="74" w:name="_Toc127151520"/>
      <w:bookmarkStart w:id="75" w:name="_Toc305158788"/>
      <w:bookmarkStart w:id="76" w:name="_Toc151193908"/>
      <w:r>
        <w:rPr>
          <w:rFonts w:hint="eastAsia" w:ascii="宋体" w:hAnsi="宋体" w:eastAsia="宋体" w:cs="宋体"/>
          <w:sz w:val="24"/>
        </w:rPr>
        <w:t>资金来源</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Pr>
          <w:rFonts w:hint="eastAsia" w:ascii="宋体" w:hAnsi="宋体" w:eastAsia="宋体" w:cs="宋体"/>
          <w:sz w:val="24"/>
        </w:rPr>
        <w:t>、项目属性、科研仪器设备采购、核心产品</w:t>
      </w:r>
    </w:p>
    <w:p w14:paraId="4AC64557">
      <w:pPr>
        <w:numPr>
          <w:ilvl w:val="1"/>
          <w:numId w:val="3"/>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资金来源为财政性资金和/或本项目采购中无法与财政性资金分割的非财政性资金。</w:t>
      </w:r>
    </w:p>
    <w:p w14:paraId="335F03F5">
      <w:pPr>
        <w:numPr>
          <w:ilvl w:val="1"/>
          <w:numId w:val="3"/>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项目属性见《投标人须知资料表》。</w:t>
      </w:r>
    </w:p>
    <w:p w14:paraId="5F279050">
      <w:pPr>
        <w:numPr>
          <w:ilvl w:val="1"/>
          <w:numId w:val="3"/>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是否属于科研仪器设备采购见《投标人须知资料表》。</w:t>
      </w:r>
    </w:p>
    <w:p w14:paraId="0BD843C1">
      <w:pPr>
        <w:numPr>
          <w:ilvl w:val="1"/>
          <w:numId w:val="3"/>
        </w:numPr>
        <w:tabs>
          <w:tab w:val="left" w:pos="1080"/>
          <w:tab w:val="left" w:pos="2014"/>
          <w:tab w:val="left" w:pos="5521"/>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核心产品见《投标人须知资料表》。</w:t>
      </w:r>
    </w:p>
    <w:p w14:paraId="02ABEBCE">
      <w:pPr>
        <w:numPr>
          <w:ilvl w:val="0"/>
          <w:numId w:val="3"/>
        </w:numPr>
        <w:tabs>
          <w:tab w:val="left" w:pos="360"/>
        </w:tabs>
        <w:snapToGrid w:val="0"/>
        <w:spacing w:line="360" w:lineRule="auto"/>
        <w:ind w:left="357" w:hanging="357"/>
        <w:outlineLvl w:val="1"/>
        <w:rPr>
          <w:rFonts w:hint="eastAsia" w:ascii="宋体" w:hAnsi="宋体" w:eastAsia="宋体" w:cs="宋体"/>
          <w:sz w:val="24"/>
        </w:rPr>
      </w:pPr>
      <w:r>
        <w:rPr>
          <w:rFonts w:hint="eastAsia" w:ascii="宋体" w:hAnsi="宋体" w:eastAsia="宋体" w:cs="宋体"/>
          <w:sz w:val="24"/>
        </w:rPr>
        <w:t>现场考察、开标前答疑会</w:t>
      </w:r>
    </w:p>
    <w:p w14:paraId="1881E327">
      <w:pPr>
        <w:numPr>
          <w:ilvl w:val="1"/>
          <w:numId w:val="3"/>
        </w:numPr>
        <w:tabs>
          <w:tab w:val="left" w:pos="1080"/>
          <w:tab w:val="left" w:pos="2014"/>
        </w:tabs>
        <w:snapToGrid w:val="0"/>
        <w:spacing w:line="360" w:lineRule="auto"/>
        <w:ind w:left="1080" w:hanging="720"/>
        <w:rPr>
          <w:rFonts w:hint="eastAsia" w:ascii="宋体" w:hAnsi="宋体" w:eastAsia="宋体" w:cs="宋体"/>
          <w:sz w:val="28"/>
        </w:rPr>
      </w:pPr>
      <w:r>
        <w:rPr>
          <w:rFonts w:hint="eastAsia" w:ascii="宋体" w:hAnsi="宋体" w:eastAsia="宋体" w:cs="宋体"/>
          <w:sz w:val="24"/>
        </w:rPr>
        <w:t>若《投标人须知资料表》中规定了组织现场考察、召开开标前答疑会，则投标人应按要求在规定的时间和地点参加。</w:t>
      </w:r>
      <w:bookmarkStart w:id="77" w:name="_Toc226965795"/>
      <w:bookmarkStart w:id="78" w:name="_Toc150774622"/>
      <w:bookmarkStart w:id="79" w:name="_Toc151193836"/>
      <w:bookmarkStart w:id="80" w:name="_Toc127151522"/>
      <w:bookmarkStart w:id="81" w:name="_Toc265228360"/>
      <w:bookmarkStart w:id="82" w:name="_Toc226309766"/>
      <w:bookmarkStart w:id="83" w:name="_Toc151193764"/>
      <w:bookmarkStart w:id="84" w:name="_Toc151193692"/>
      <w:bookmarkStart w:id="85" w:name="_Toc151190149"/>
      <w:bookmarkStart w:id="86" w:name="_Toc150774727"/>
      <w:bookmarkStart w:id="87" w:name="_Toc195842887"/>
      <w:bookmarkStart w:id="88" w:name="_Toc151193620"/>
      <w:bookmarkStart w:id="89" w:name="_Toc151193910"/>
      <w:bookmarkStart w:id="90" w:name="_Toc142311024"/>
      <w:bookmarkStart w:id="91" w:name="_Toc305158864"/>
      <w:bookmarkStart w:id="92" w:name="_Toc150480760"/>
      <w:bookmarkStart w:id="93" w:name="_Toc264969212"/>
      <w:bookmarkStart w:id="94" w:name="_Toc305158790"/>
      <w:bookmarkStart w:id="95" w:name="_Toc150509273"/>
      <w:bookmarkStart w:id="96" w:name="_Toc226337218"/>
      <w:bookmarkStart w:id="97" w:name="_Toc226965712"/>
      <w:bookmarkStart w:id="98" w:name="_Toc520356146"/>
    </w:p>
    <w:p w14:paraId="49F4142E">
      <w:pPr>
        <w:numPr>
          <w:ilvl w:val="1"/>
          <w:numId w:val="3"/>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由于未参加现场考察或开标前答疑会而导致对项目实际情况不了解，影响投标文件编制、投标报价准确性、综合因素响应不全面等问题的，由投标人自行承担不利评审后果。</w:t>
      </w:r>
    </w:p>
    <w:p w14:paraId="33B6FE5B">
      <w:pPr>
        <w:numPr>
          <w:ilvl w:val="0"/>
          <w:numId w:val="3"/>
        </w:numPr>
        <w:tabs>
          <w:tab w:val="left" w:pos="360"/>
        </w:tabs>
        <w:snapToGrid w:val="0"/>
        <w:spacing w:line="360" w:lineRule="auto"/>
        <w:ind w:left="357" w:hanging="357"/>
        <w:outlineLvl w:val="1"/>
        <w:rPr>
          <w:rFonts w:hint="eastAsia" w:ascii="宋体" w:hAnsi="宋体" w:eastAsia="宋体" w:cs="宋体"/>
          <w:sz w:val="24"/>
        </w:rPr>
      </w:pPr>
      <w:r>
        <w:rPr>
          <w:rFonts w:hint="eastAsia" w:ascii="宋体" w:hAnsi="宋体" w:eastAsia="宋体" w:cs="宋体"/>
          <w:sz w:val="24"/>
        </w:rPr>
        <w:t>样品</w:t>
      </w:r>
    </w:p>
    <w:p w14:paraId="0E48B424">
      <w:pPr>
        <w:numPr>
          <w:ilvl w:val="1"/>
          <w:numId w:val="3"/>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本项目是否要求投标人提供样品，以及样品制作的标准和要求、是否需要随样品提交相关检测报告、样品的递交与退还等要求见《投标人须知资料表》。</w:t>
      </w:r>
    </w:p>
    <w:p w14:paraId="16337CB5">
      <w:pPr>
        <w:numPr>
          <w:ilvl w:val="1"/>
          <w:numId w:val="3"/>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样品的评审方法以及评审标准等内容见第四章《评标方法和评标标准》。</w:t>
      </w:r>
    </w:p>
    <w:p w14:paraId="5043E500">
      <w:pPr>
        <w:numPr>
          <w:ilvl w:val="0"/>
          <w:numId w:val="3"/>
        </w:numPr>
        <w:tabs>
          <w:tab w:val="left" w:pos="360"/>
          <w:tab w:val="clear" w:pos="900"/>
        </w:tabs>
        <w:snapToGrid w:val="0"/>
        <w:spacing w:line="360" w:lineRule="auto"/>
        <w:ind w:left="357" w:hanging="357"/>
        <w:outlineLvl w:val="1"/>
        <w:rPr>
          <w:rFonts w:hint="eastAsia" w:ascii="宋体" w:hAnsi="宋体" w:eastAsia="宋体" w:cs="宋体"/>
          <w:sz w:val="24"/>
        </w:rPr>
      </w:pPr>
      <w:r>
        <w:rPr>
          <w:rFonts w:hint="eastAsia" w:ascii="宋体" w:hAnsi="宋体" w:eastAsia="宋体" w:cs="宋体"/>
          <w:sz w:val="24"/>
        </w:rPr>
        <w:t>政府采购政策（包括但不限于下列具体政策要求）</w:t>
      </w:r>
    </w:p>
    <w:p w14:paraId="57B50225">
      <w:pPr>
        <w:numPr>
          <w:ilvl w:val="1"/>
          <w:numId w:val="3"/>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进口产品</w:t>
      </w:r>
    </w:p>
    <w:p w14:paraId="56203AC7">
      <w:pPr>
        <w:numPr>
          <w:ilvl w:val="2"/>
          <w:numId w:val="3"/>
        </w:numPr>
        <w:tabs>
          <w:tab w:val="left" w:pos="2014"/>
        </w:tabs>
        <w:snapToGrid w:val="0"/>
        <w:spacing w:line="360" w:lineRule="auto"/>
        <w:rPr>
          <w:rFonts w:hint="eastAsia" w:ascii="宋体" w:hAnsi="宋体" w:eastAsia="宋体" w:cs="宋体"/>
          <w:sz w:val="24"/>
        </w:rPr>
      </w:pPr>
      <w:r>
        <w:rPr>
          <w:rFonts w:hint="eastAsia" w:ascii="宋体" w:hAnsi="宋体" w:eastAsia="宋体" w:cs="宋体"/>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2D7BCF5E">
      <w:pPr>
        <w:numPr>
          <w:ilvl w:val="1"/>
          <w:numId w:val="3"/>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中小企业、监狱企业及残疾人福利性单位</w:t>
      </w:r>
    </w:p>
    <w:p w14:paraId="01CF1248">
      <w:pPr>
        <w:numPr>
          <w:ilvl w:val="2"/>
          <w:numId w:val="3"/>
        </w:numPr>
        <w:snapToGrid w:val="0"/>
        <w:spacing w:line="360" w:lineRule="auto"/>
        <w:rPr>
          <w:rFonts w:hint="eastAsia" w:ascii="宋体" w:hAnsi="宋体" w:eastAsia="宋体" w:cs="宋体"/>
          <w:sz w:val="24"/>
        </w:rPr>
      </w:pPr>
      <w:r>
        <w:rPr>
          <w:rFonts w:hint="eastAsia" w:ascii="宋体" w:hAnsi="宋体" w:eastAsia="宋体" w:cs="宋体"/>
          <w:sz w:val="24"/>
        </w:rPr>
        <w:t>中小企业定义：</w:t>
      </w:r>
    </w:p>
    <w:p w14:paraId="7927B3C4">
      <w:pPr>
        <w:numPr>
          <w:ilvl w:val="3"/>
          <w:numId w:val="3"/>
        </w:numPr>
        <w:tabs>
          <w:tab w:val="left" w:pos="1980"/>
          <w:tab w:val="left" w:pos="2035"/>
          <w:tab w:val="left" w:pos="2885"/>
          <w:tab w:val="left" w:pos="2977"/>
          <w:tab w:val="clear" w:pos="900"/>
        </w:tabs>
        <w:snapToGrid w:val="0"/>
        <w:spacing w:line="360" w:lineRule="auto"/>
        <w:ind w:left="2885"/>
        <w:rPr>
          <w:rFonts w:hint="eastAsia" w:ascii="宋体" w:hAnsi="宋体" w:eastAsia="宋体" w:cs="宋体"/>
          <w:sz w:val="24"/>
        </w:rPr>
      </w:pPr>
      <w:r>
        <w:rPr>
          <w:rFonts w:hint="eastAsia" w:ascii="宋体" w:hAnsi="宋体" w:eastAsia="宋体" w:cs="宋体"/>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03284F8E">
      <w:pPr>
        <w:numPr>
          <w:ilvl w:val="3"/>
          <w:numId w:val="3"/>
        </w:numPr>
        <w:tabs>
          <w:tab w:val="left" w:pos="1980"/>
          <w:tab w:val="left" w:pos="2035"/>
          <w:tab w:val="left" w:pos="2885"/>
          <w:tab w:val="left" w:pos="2977"/>
          <w:tab w:val="clear" w:pos="900"/>
        </w:tabs>
        <w:snapToGrid w:val="0"/>
        <w:spacing w:line="360" w:lineRule="auto"/>
        <w:ind w:left="2885"/>
        <w:rPr>
          <w:rFonts w:hint="eastAsia" w:ascii="宋体" w:hAnsi="宋体" w:eastAsia="宋体" w:cs="宋体"/>
          <w:sz w:val="24"/>
        </w:rPr>
      </w:pPr>
      <w:r>
        <w:rPr>
          <w:rFonts w:hint="eastAsia" w:ascii="宋体" w:hAnsi="宋体" w:eastAsia="宋体" w:cs="宋体"/>
          <w:sz w:val="24"/>
        </w:rPr>
        <w:t>供应商提供的货物、工程或者服务符合下列情形的，享受中小企业扶持政策：</w:t>
      </w:r>
    </w:p>
    <w:p w14:paraId="3C80BD0C">
      <w:pPr>
        <w:tabs>
          <w:tab w:val="left" w:pos="1980"/>
        </w:tabs>
        <w:snapToGrid w:val="0"/>
        <w:spacing w:line="360" w:lineRule="auto"/>
        <w:ind w:left="2835" w:leftChars="1350"/>
        <w:rPr>
          <w:rFonts w:hint="eastAsia" w:ascii="宋体" w:hAnsi="宋体" w:eastAsia="宋体" w:cs="宋体"/>
          <w:sz w:val="24"/>
        </w:rPr>
      </w:pPr>
      <w:r>
        <w:rPr>
          <w:rFonts w:hint="eastAsia" w:ascii="宋体" w:hAnsi="宋体" w:eastAsia="宋体" w:cs="宋体"/>
          <w:sz w:val="24"/>
        </w:rPr>
        <w:t>（1）在货物采购项目中，货物由中小企业制造，即货物由中小企业生产且使用该中小企业商号或者注册商标；</w:t>
      </w:r>
    </w:p>
    <w:p w14:paraId="31E1539F">
      <w:pPr>
        <w:tabs>
          <w:tab w:val="left" w:pos="1980"/>
        </w:tabs>
        <w:snapToGrid w:val="0"/>
        <w:spacing w:line="360" w:lineRule="auto"/>
        <w:ind w:left="2835" w:leftChars="1350"/>
        <w:rPr>
          <w:rFonts w:hint="eastAsia" w:ascii="宋体" w:hAnsi="宋体" w:eastAsia="宋体" w:cs="宋体"/>
          <w:sz w:val="24"/>
        </w:rPr>
      </w:pPr>
      <w:r>
        <w:rPr>
          <w:rFonts w:hint="eastAsia" w:ascii="宋体" w:hAnsi="宋体" w:eastAsia="宋体" w:cs="宋体"/>
          <w:sz w:val="24"/>
        </w:rPr>
        <w:t>（2）在工程采购项目中，工程由中小企业承建，即工程施工单位为中小企业；</w:t>
      </w:r>
    </w:p>
    <w:p w14:paraId="2C51D893">
      <w:pPr>
        <w:tabs>
          <w:tab w:val="left" w:pos="1980"/>
        </w:tabs>
        <w:snapToGrid w:val="0"/>
        <w:spacing w:line="360" w:lineRule="auto"/>
        <w:ind w:left="2835" w:leftChars="1350"/>
        <w:rPr>
          <w:rFonts w:hint="eastAsia" w:ascii="宋体" w:hAnsi="宋体" w:eastAsia="宋体" w:cs="宋体"/>
          <w:sz w:val="24"/>
        </w:rPr>
      </w:pPr>
      <w:r>
        <w:rPr>
          <w:rFonts w:hint="eastAsia" w:ascii="宋体" w:hAnsi="宋体" w:eastAsia="宋体" w:cs="宋体"/>
          <w:sz w:val="24"/>
        </w:rPr>
        <w:t>（3）在服务采购项目中，服务由中小企业承接，即提供服务的人员为中小企业依照《中华人民共和国劳动合同法》订立劳动合同的从业人员。</w:t>
      </w:r>
    </w:p>
    <w:p w14:paraId="5AEE42C3">
      <w:pPr>
        <w:numPr>
          <w:ilvl w:val="3"/>
          <w:numId w:val="3"/>
        </w:numPr>
        <w:tabs>
          <w:tab w:val="left" w:pos="1980"/>
          <w:tab w:val="left" w:pos="2035"/>
          <w:tab w:val="left" w:pos="2885"/>
          <w:tab w:val="left" w:pos="2977"/>
          <w:tab w:val="clear" w:pos="900"/>
        </w:tabs>
        <w:snapToGrid w:val="0"/>
        <w:spacing w:line="360" w:lineRule="auto"/>
        <w:ind w:left="2885"/>
        <w:rPr>
          <w:rFonts w:hint="eastAsia" w:ascii="宋体" w:hAnsi="宋体" w:eastAsia="宋体" w:cs="宋体"/>
          <w:sz w:val="24"/>
        </w:rPr>
      </w:pPr>
      <w:r>
        <w:rPr>
          <w:rFonts w:hint="eastAsia" w:ascii="宋体" w:hAnsi="宋体" w:eastAsia="宋体" w:cs="宋体"/>
          <w:sz w:val="24"/>
        </w:rPr>
        <w:t>在货物采购项目中，供应商提供的货物既有中小企业制造货物，也有大型企业制造货物的，不享受中小企业扶持政策。</w:t>
      </w:r>
    </w:p>
    <w:p w14:paraId="018417FF">
      <w:pPr>
        <w:numPr>
          <w:ilvl w:val="3"/>
          <w:numId w:val="3"/>
        </w:numPr>
        <w:tabs>
          <w:tab w:val="left" w:pos="1980"/>
          <w:tab w:val="left" w:pos="2035"/>
          <w:tab w:val="left" w:pos="2885"/>
          <w:tab w:val="left" w:pos="2977"/>
          <w:tab w:val="clear" w:pos="900"/>
        </w:tabs>
        <w:snapToGrid w:val="0"/>
        <w:spacing w:line="360" w:lineRule="auto"/>
        <w:ind w:left="2885"/>
        <w:rPr>
          <w:rFonts w:hint="eastAsia" w:ascii="宋体" w:hAnsi="宋体" w:eastAsia="宋体" w:cs="宋体"/>
          <w:sz w:val="24"/>
        </w:rPr>
      </w:pPr>
      <w:r>
        <w:rPr>
          <w:rFonts w:hint="eastAsia" w:ascii="宋体" w:hAnsi="宋体" w:eastAsia="宋体" w:cs="宋体"/>
          <w:sz w:val="24"/>
        </w:rPr>
        <w:t>以联合体形式参加政府采购活动，联合体各方均为中小企业的，联合体视同中小企业。其中，联合体各方均为小微企业的，联合体视同小微企业。</w:t>
      </w:r>
    </w:p>
    <w:p w14:paraId="43994D5B">
      <w:pPr>
        <w:numPr>
          <w:ilvl w:val="2"/>
          <w:numId w:val="3"/>
        </w:numPr>
        <w:snapToGrid w:val="0"/>
        <w:spacing w:line="360" w:lineRule="auto"/>
        <w:rPr>
          <w:rFonts w:hint="eastAsia" w:ascii="宋体" w:hAnsi="宋体" w:eastAsia="宋体" w:cs="宋体"/>
          <w:sz w:val="24"/>
        </w:rPr>
      </w:pPr>
      <w:r>
        <w:rPr>
          <w:rFonts w:hint="eastAsia" w:ascii="宋体" w:hAnsi="宋体" w:eastAsia="宋体" w:cs="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516C515">
      <w:pPr>
        <w:numPr>
          <w:ilvl w:val="2"/>
          <w:numId w:val="3"/>
        </w:numPr>
        <w:snapToGrid w:val="0"/>
        <w:spacing w:line="360" w:lineRule="auto"/>
        <w:rPr>
          <w:rFonts w:hint="eastAsia" w:ascii="宋体" w:hAnsi="宋体" w:eastAsia="宋体" w:cs="宋体"/>
          <w:vanish/>
          <w:sz w:val="24"/>
          <w:szCs w:val="24"/>
        </w:rPr>
      </w:pPr>
      <w:r>
        <w:rPr>
          <w:rFonts w:hint="eastAsia" w:ascii="宋体" w:hAnsi="宋体" w:eastAsia="宋体" w:cs="宋体"/>
          <w:sz w:val="24"/>
        </w:rPr>
        <w:t>残疾人福利单位定义：享受政府采购支持政策的残疾人福利性单位应当同时满足以下条件：</w:t>
      </w:r>
    </w:p>
    <w:p w14:paraId="26963A3D">
      <w:pPr>
        <w:numPr>
          <w:ilvl w:val="3"/>
          <w:numId w:val="3"/>
        </w:numPr>
        <w:tabs>
          <w:tab w:val="left" w:pos="1980"/>
          <w:tab w:val="left" w:pos="2035"/>
          <w:tab w:val="left" w:pos="2885"/>
          <w:tab w:val="left" w:pos="2977"/>
          <w:tab w:val="clear" w:pos="900"/>
        </w:tabs>
        <w:snapToGrid w:val="0"/>
        <w:spacing w:line="360" w:lineRule="auto"/>
        <w:ind w:left="2885"/>
        <w:rPr>
          <w:rFonts w:hint="eastAsia" w:ascii="宋体" w:hAnsi="宋体" w:eastAsia="宋体" w:cs="宋体"/>
          <w:sz w:val="24"/>
        </w:rPr>
      </w:pPr>
      <w:r>
        <w:rPr>
          <w:rFonts w:hint="eastAsia" w:ascii="宋体" w:hAnsi="宋体" w:eastAsia="宋体" w:cs="宋体"/>
          <w:sz w:val="24"/>
        </w:rPr>
        <w:t>安置的残疾人占本单位在职职工人数的比例不低于25%（含25%），并且安置的残疾人人数不少于10 人（含10 人）；</w:t>
      </w:r>
    </w:p>
    <w:p w14:paraId="6C44EB95">
      <w:pPr>
        <w:numPr>
          <w:ilvl w:val="3"/>
          <w:numId w:val="3"/>
        </w:numPr>
        <w:tabs>
          <w:tab w:val="left" w:pos="1980"/>
          <w:tab w:val="left" w:pos="2035"/>
          <w:tab w:val="left" w:pos="2885"/>
          <w:tab w:val="left" w:pos="2977"/>
          <w:tab w:val="clear" w:pos="900"/>
        </w:tabs>
        <w:snapToGrid w:val="0"/>
        <w:spacing w:line="360" w:lineRule="auto"/>
        <w:ind w:left="2885"/>
        <w:rPr>
          <w:rFonts w:hint="eastAsia" w:ascii="宋体" w:hAnsi="宋体" w:eastAsia="宋体" w:cs="宋体"/>
          <w:sz w:val="24"/>
        </w:rPr>
      </w:pPr>
      <w:r>
        <w:rPr>
          <w:rFonts w:hint="eastAsia" w:ascii="宋体" w:hAnsi="宋体" w:eastAsia="宋体" w:cs="宋体"/>
          <w:sz w:val="24"/>
        </w:rPr>
        <w:t>依法与安置的每位残疾人签订了一年以上（含一年）的劳动合同或服务协议；</w:t>
      </w:r>
    </w:p>
    <w:p w14:paraId="2B0EA087">
      <w:pPr>
        <w:numPr>
          <w:ilvl w:val="3"/>
          <w:numId w:val="3"/>
        </w:numPr>
        <w:tabs>
          <w:tab w:val="left" w:pos="1980"/>
          <w:tab w:val="left" w:pos="2035"/>
          <w:tab w:val="left" w:pos="2885"/>
          <w:tab w:val="left" w:pos="2977"/>
          <w:tab w:val="clear" w:pos="900"/>
        </w:tabs>
        <w:snapToGrid w:val="0"/>
        <w:spacing w:line="360" w:lineRule="auto"/>
        <w:ind w:left="2885"/>
        <w:rPr>
          <w:rFonts w:hint="eastAsia" w:ascii="宋体" w:hAnsi="宋体" w:eastAsia="宋体" w:cs="宋体"/>
          <w:sz w:val="24"/>
        </w:rPr>
      </w:pPr>
      <w:r>
        <w:rPr>
          <w:rFonts w:hint="eastAsia" w:ascii="宋体" w:hAnsi="宋体" w:eastAsia="宋体" w:cs="宋体"/>
          <w:sz w:val="24"/>
        </w:rPr>
        <w:t>为安置的每位残疾人按月足额缴纳了基本养老保险、基本医疗保险、失业保险、工伤保险和生育保险等社会保险费；</w:t>
      </w:r>
    </w:p>
    <w:p w14:paraId="6B311602">
      <w:pPr>
        <w:numPr>
          <w:ilvl w:val="3"/>
          <w:numId w:val="3"/>
        </w:numPr>
        <w:tabs>
          <w:tab w:val="left" w:pos="1980"/>
          <w:tab w:val="left" w:pos="2035"/>
          <w:tab w:val="left" w:pos="2885"/>
          <w:tab w:val="left" w:pos="2977"/>
          <w:tab w:val="clear" w:pos="900"/>
        </w:tabs>
        <w:snapToGrid w:val="0"/>
        <w:spacing w:line="360" w:lineRule="auto"/>
        <w:ind w:left="2885"/>
        <w:rPr>
          <w:rFonts w:hint="eastAsia" w:ascii="宋体" w:hAnsi="宋体" w:eastAsia="宋体" w:cs="宋体"/>
          <w:sz w:val="24"/>
        </w:rPr>
      </w:pPr>
      <w:r>
        <w:rPr>
          <w:rFonts w:hint="eastAsia" w:ascii="宋体" w:hAnsi="宋体" w:eastAsia="宋体" w:cs="宋体"/>
          <w:sz w:val="24"/>
        </w:rPr>
        <w:t>通过银行等金融机构向安置的每位残疾人，按月支付了不低于单位所在区县适用的经省级人民政府批准的月最低工资标准的工资；</w:t>
      </w:r>
    </w:p>
    <w:p w14:paraId="5526490E">
      <w:pPr>
        <w:numPr>
          <w:ilvl w:val="3"/>
          <w:numId w:val="3"/>
        </w:numPr>
        <w:tabs>
          <w:tab w:val="left" w:pos="1980"/>
          <w:tab w:val="left" w:pos="2035"/>
          <w:tab w:val="left" w:pos="2885"/>
          <w:tab w:val="left" w:pos="2977"/>
          <w:tab w:val="clear" w:pos="900"/>
        </w:tabs>
        <w:snapToGrid w:val="0"/>
        <w:spacing w:line="360" w:lineRule="auto"/>
        <w:ind w:left="2885"/>
        <w:rPr>
          <w:rFonts w:hint="eastAsia" w:ascii="宋体" w:hAnsi="宋体" w:eastAsia="宋体" w:cs="宋体"/>
          <w:sz w:val="24"/>
        </w:rPr>
      </w:pPr>
      <w:r>
        <w:rPr>
          <w:rFonts w:hint="eastAsia" w:ascii="宋体" w:hAnsi="宋体" w:eastAsia="宋体" w:cs="宋体"/>
          <w:sz w:val="24"/>
        </w:rPr>
        <w:t>提供本单位制造的货物、承担的工程或者服务（以下简称产品），或者提供其他残疾人福利性单位制造的货物（不包括使用非残疾人福利性单位注册商标的货物）；</w:t>
      </w:r>
    </w:p>
    <w:p w14:paraId="38CD8184">
      <w:pPr>
        <w:numPr>
          <w:ilvl w:val="3"/>
          <w:numId w:val="3"/>
        </w:numPr>
        <w:tabs>
          <w:tab w:val="left" w:pos="1980"/>
          <w:tab w:val="left" w:pos="2035"/>
          <w:tab w:val="left" w:pos="2885"/>
          <w:tab w:val="left" w:pos="2977"/>
          <w:tab w:val="clear" w:pos="900"/>
        </w:tabs>
        <w:snapToGrid w:val="0"/>
        <w:spacing w:line="360" w:lineRule="auto"/>
        <w:ind w:left="2885"/>
        <w:rPr>
          <w:rFonts w:hint="eastAsia" w:ascii="宋体" w:hAnsi="宋体" w:eastAsia="宋体" w:cs="宋体"/>
          <w:sz w:val="24"/>
        </w:rPr>
      </w:pPr>
      <w:r>
        <w:rPr>
          <w:rFonts w:hint="eastAsia" w:ascii="宋体" w:hAnsi="宋体" w:eastAsia="宋体" w:cs="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3EEE8037">
      <w:pPr>
        <w:numPr>
          <w:ilvl w:val="2"/>
          <w:numId w:val="3"/>
        </w:numPr>
        <w:snapToGrid w:val="0"/>
        <w:spacing w:line="360" w:lineRule="auto"/>
        <w:rPr>
          <w:rFonts w:hint="eastAsia" w:ascii="宋体" w:hAnsi="宋体" w:eastAsia="宋体" w:cs="宋体"/>
          <w:sz w:val="24"/>
        </w:rPr>
      </w:pPr>
      <w:r>
        <w:rPr>
          <w:rFonts w:hint="eastAsia" w:ascii="宋体" w:hAnsi="宋体" w:eastAsia="宋体" w:cs="宋体"/>
          <w:sz w:val="24"/>
        </w:rPr>
        <w:t>本项目是否专门面向中小企业预留采购份额见第一章《投标邀请》。</w:t>
      </w:r>
    </w:p>
    <w:p w14:paraId="5EB9A0F6">
      <w:pPr>
        <w:numPr>
          <w:ilvl w:val="2"/>
          <w:numId w:val="3"/>
        </w:numPr>
        <w:snapToGrid w:val="0"/>
        <w:spacing w:line="360" w:lineRule="auto"/>
        <w:rPr>
          <w:rFonts w:hint="eastAsia" w:ascii="宋体" w:hAnsi="宋体" w:eastAsia="宋体" w:cs="宋体"/>
          <w:sz w:val="24"/>
        </w:rPr>
      </w:pPr>
      <w:r>
        <w:rPr>
          <w:rFonts w:hint="eastAsia" w:ascii="宋体" w:hAnsi="宋体" w:eastAsia="宋体" w:cs="宋体"/>
          <w:sz w:val="24"/>
        </w:rPr>
        <w:t>采购标的对应的中小企业划分标准所属行业见《投标人须知资料表》。</w:t>
      </w:r>
    </w:p>
    <w:p w14:paraId="1260D530">
      <w:pPr>
        <w:numPr>
          <w:ilvl w:val="2"/>
          <w:numId w:val="3"/>
        </w:numPr>
        <w:snapToGrid w:val="0"/>
        <w:spacing w:line="360" w:lineRule="auto"/>
        <w:rPr>
          <w:rFonts w:hint="eastAsia" w:ascii="宋体" w:hAnsi="宋体" w:eastAsia="宋体" w:cs="宋体"/>
          <w:sz w:val="24"/>
        </w:rPr>
      </w:pPr>
      <w:r>
        <w:rPr>
          <w:rFonts w:hint="eastAsia" w:ascii="宋体" w:hAnsi="宋体" w:eastAsia="宋体" w:cs="宋体"/>
          <w:sz w:val="24"/>
        </w:rPr>
        <w:t>小微企业价格评审优惠的政策调整：见第四章《评标方法和评标标准》。</w:t>
      </w:r>
    </w:p>
    <w:p w14:paraId="27DF416B">
      <w:pPr>
        <w:numPr>
          <w:ilvl w:val="1"/>
          <w:numId w:val="3"/>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政府采购节能产品、环境标志产品</w:t>
      </w:r>
    </w:p>
    <w:p w14:paraId="3ADD7B71">
      <w:pPr>
        <w:numPr>
          <w:ilvl w:val="2"/>
          <w:numId w:val="3"/>
        </w:numPr>
        <w:snapToGrid w:val="0"/>
        <w:spacing w:line="360" w:lineRule="auto"/>
        <w:rPr>
          <w:rFonts w:hint="eastAsia" w:ascii="宋体" w:hAnsi="宋体" w:eastAsia="宋体" w:cs="宋体"/>
          <w:sz w:val="24"/>
        </w:rPr>
      </w:pPr>
      <w:r>
        <w:rPr>
          <w:rFonts w:hint="eastAsia" w:ascii="宋体" w:hAnsi="宋体" w:eastAsia="宋体" w:cs="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DD56229">
      <w:pPr>
        <w:numPr>
          <w:ilvl w:val="2"/>
          <w:numId w:val="3"/>
        </w:numPr>
        <w:snapToGrid w:val="0"/>
        <w:spacing w:line="360" w:lineRule="auto"/>
        <w:rPr>
          <w:rFonts w:hint="eastAsia" w:ascii="宋体" w:hAnsi="宋体" w:eastAsia="宋体" w:cs="宋体"/>
          <w:sz w:val="24"/>
        </w:rPr>
      </w:pPr>
      <w:r>
        <w:rPr>
          <w:rFonts w:hint="eastAsia" w:ascii="宋体" w:hAnsi="宋体" w:eastAsia="宋体" w:cs="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5E239D01">
      <w:pPr>
        <w:numPr>
          <w:ilvl w:val="2"/>
          <w:numId w:val="3"/>
        </w:numPr>
        <w:snapToGrid w:val="0"/>
        <w:spacing w:line="360" w:lineRule="auto"/>
        <w:rPr>
          <w:rFonts w:hint="eastAsia" w:ascii="宋体" w:hAnsi="宋体" w:eastAsia="宋体" w:cs="宋体"/>
          <w:sz w:val="24"/>
        </w:rPr>
      </w:pPr>
      <w:r>
        <w:rPr>
          <w:rFonts w:hint="eastAsia" w:ascii="宋体" w:hAnsi="宋体" w:eastAsia="宋体" w:cs="宋体"/>
          <w:sz w:val="24"/>
        </w:rPr>
        <w:t>如本项目采购产品属于实施政府强制采购品目清单范围的节能产品，则投标人所报产品必须获得国家确定的认证机构出具的、处于有效期之内的节能产品认证证书，</w:t>
      </w:r>
      <w:r>
        <w:rPr>
          <w:rFonts w:hint="eastAsia" w:ascii="宋体" w:hAnsi="宋体" w:eastAsia="宋体" w:cs="宋体"/>
          <w:kern w:val="0"/>
          <w:sz w:val="24"/>
        </w:rPr>
        <w:t>否则</w:t>
      </w:r>
      <w:r>
        <w:rPr>
          <w:rFonts w:hint="eastAsia" w:ascii="宋体" w:hAnsi="宋体" w:eastAsia="宋体" w:cs="宋体"/>
          <w:b/>
          <w:kern w:val="0"/>
          <w:sz w:val="24"/>
        </w:rPr>
        <w:t>投标无效</w:t>
      </w:r>
      <w:r>
        <w:rPr>
          <w:rFonts w:hint="eastAsia" w:ascii="宋体" w:hAnsi="宋体" w:eastAsia="宋体" w:cs="宋体"/>
          <w:sz w:val="24"/>
        </w:rPr>
        <w:t>；</w:t>
      </w:r>
    </w:p>
    <w:p w14:paraId="174B0E9A">
      <w:pPr>
        <w:numPr>
          <w:ilvl w:val="2"/>
          <w:numId w:val="3"/>
        </w:numPr>
        <w:snapToGrid w:val="0"/>
        <w:spacing w:line="360" w:lineRule="auto"/>
        <w:rPr>
          <w:rFonts w:hint="eastAsia" w:ascii="宋体" w:hAnsi="宋体" w:eastAsia="宋体" w:cs="宋体"/>
          <w:sz w:val="24"/>
        </w:rPr>
      </w:pPr>
      <w:r>
        <w:rPr>
          <w:rFonts w:hint="eastAsia" w:ascii="宋体" w:hAnsi="宋体" w:eastAsia="宋体" w:cs="宋体"/>
          <w:sz w:val="24"/>
        </w:rPr>
        <w:t>非政府强制采购的节能产品或环境标志产品，依据品目清单和认证证书实施政府优先采购。优先采购的具体规定见第四章《评标方法和评标标准》（如涉及）。</w:t>
      </w:r>
    </w:p>
    <w:p w14:paraId="357BD841">
      <w:pPr>
        <w:numPr>
          <w:ilvl w:val="2"/>
          <w:numId w:val="3"/>
        </w:numPr>
        <w:tabs>
          <w:tab w:val="left" w:pos="2014"/>
        </w:tabs>
        <w:snapToGrid w:val="0"/>
        <w:spacing w:line="360" w:lineRule="auto"/>
        <w:rPr>
          <w:rFonts w:hint="eastAsia" w:ascii="宋体" w:hAnsi="宋体" w:eastAsia="宋体" w:cs="宋体"/>
          <w:sz w:val="24"/>
        </w:rPr>
      </w:pPr>
      <w:r>
        <w:rPr>
          <w:rFonts w:hint="eastAsia" w:ascii="宋体" w:hAnsi="宋体" w:eastAsia="宋体" w:cs="宋体"/>
          <w:sz w:val="24"/>
        </w:rPr>
        <w:t>依据《关于印发〈商品包装政府采购需求标准（试行）〉、〈快递包装政府采购需求标准（试行）〉的通知》（财办库〔2020〕123号）文件精神，采购人在采购文件中明确政府采购供应商提供产品及相关快递服务的具体包装要求的，在政府采购合同中载明对政府采购供应商提供产品及相关快递服务的具体包装要求和履约验收相关条款的，中标成交供应商必须严格执行，必要时应按照要求在履约验收环节出具检测报告。</w:t>
      </w:r>
    </w:p>
    <w:p w14:paraId="6B23F2D4">
      <w:pPr>
        <w:numPr>
          <w:ilvl w:val="1"/>
          <w:numId w:val="3"/>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支持乡村产业振兴管理</w:t>
      </w:r>
    </w:p>
    <w:p w14:paraId="5D279837">
      <w:pPr>
        <w:numPr>
          <w:ilvl w:val="2"/>
          <w:numId w:val="3"/>
        </w:numPr>
        <w:tabs>
          <w:tab w:val="left" w:pos="2014"/>
        </w:tabs>
        <w:snapToGrid w:val="0"/>
        <w:spacing w:line="360" w:lineRule="auto"/>
        <w:rPr>
          <w:rFonts w:hint="eastAsia" w:ascii="宋体" w:hAnsi="宋体" w:eastAsia="宋体" w:cs="宋体"/>
          <w:sz w:val="24"/>
        </w:rPr>
      </w:pPr>
      <w:r>
        <w:rPr>
          <w:rFonts w:hint="eastAsia" w:ascii="宋体" w:hAnsi="宋体" w:eastAsia="宋体" w:cs="宋体"/>
          <w:sz w:val="24"/>
        </w:rPr>
        <w:t>为落实《关于运用政府采购政策支持乡村产业振兴的通知》（财库〔2021〕19号）有关要求，做好支持脱贫攻坚工作，本项目采购活动中对于支持乡村振兴管理的相关要求见第五章《采购需求》（如涉及）。</w:t>
      </w:r>
    </w:p>
    <w:p w14:paraId="530750B8">
      <w:pPr>
        <w:numPr>
          <w:ilvl w:val="1"/>
          <w:numId w:val="3"/>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正版软件</w:t>
      </w:r>
    </w:p>
    <w:p w14:paraId="5AB07B68">
      <w:pPr>
        <w:numPr>
          <w:ilvl w:val="2"/>
          <w:numId w:val="3"/>
        </w:numPr>
        <w:snapToGrid w:val="0"/>
        <w:spacing w:line="360" w:lineRule="auto"/>
        <w:rPr>
          <w:rFonts w:hint="eastAsia" w:ascii="宋体" w:hAnsi="宋体" w:eastAsia="宋体" w:cs="宋体"/>
          <w:sz w:val="24"/>
        </w:rPr>
      </w:pPr>
      <w:r>
        <w:rPr>
          <w:rFonts w:hint="eastAsia" w:ascii="宋体" w:hAnsi="宋体" w:eastAsia="宋体" w:cs="宋体"/>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hint="eastAsia" w:ascii="宋体" w:hAnsi="宋体" w:eastAsia="宋体" w:cs="宋体"/>
          <w:kern w:val="0"/>
          <w:sz w:val="24"/>
        </w:rPr>
        <w:t>否则</w:t>
      </w:r>
      <w:r>
        <w:rPr>
          <w:rFonts w:hint="eastAsia" w:ascii="宋体" w:hAnsi="宋体" w:eastAsia="宋体" w:cs="宋体"/>
          <w:b/>
          <w:kern w:val="0"/>
          <w:sz w:val="24"/>
        </w:rPr>
        <w:t>投标无效</w:t>
      </w:r>
      <w:r>
        <w:rPr>
          <w:rFonts w:hint="eastAsia" w:ascii="宋体" w:hAnsi="宋体" w:eastAsia="宋体" w:cs="宋体"/>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3F7B3972">
      <w:pPr>
        <w:numPr>
          <w:ilvl w:val="2"/>
          <w:numId w:val="3"/>
        </w:numPr>
        <w:snapToGrid w:val="0"/>
        <w:spacing w:line="360" w:lineRule="auto"/>
        <w:rPr>
          <w:rFonts w:hint="eastAsia" w:ascii="宋体" w:hAnsi="宋体" w:eastAsia="宋体" w:cs="宋体"/>
          <w:sz w:val="24"/>
        </w:rPr>
      </w:pPr>
      <w:r>
        <w:rPr>
          <w:rFonts w:hint="eastAsia" w:ascii="宋体" w:hAnsi="宋体" w:eastAsia="宋体" w:cs="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75579D22">
      <w:pPr>
        <w:numPr>
          <w:ilvl w:val="1"/>
          <w:numId w:val="3"/>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政府采购创新产品政策</w:t>
      </w:r>
    </w:p>
    <w:p w14:paraId="3D340F92">
      <w:pPr>
        <w:numPr>
          <w:ilvl w:val="2"/>
          <w:numId w:val="3"/>
        </w:numPr>
        <w:tabs>
          <w:tab w:val="left" w:pos="2014"/>
        </w:tabs>
        <w:snapToGrid w:val="0"/>
        <w:spacing w:line="360" w:lineRule="auto"/>
        <w:rPr>
          <w:rFonts w:hint="eastAsia" w:ascii="宋体" w:hAnsi="宋体" w:eastAsia="宋体" w:cs="宋体"/>
          <w:sz w:val="24"/>
        </w:rPr>
      </w:pPr>
      <w:r>
        <w:rPr>
          <w:rFonts w:hint="eastAsia" w:ascii="宋体" w:hAnsi="宋体" w:eastAsia="宋体" w:cs="宋体"/>
          <w:sz w:val="24"/>
        </w:rPr>
        <w:t>采购人要将创新要求嵌入采购项目需求，可在采购文件中设定评审规则，优先采购各级政府部门公开发布的有效期内的创新产品、创新服务、首台套、首购首用等《目录》的创新产品，上述《目录》内创新产品，自认定之日起2年内视同已具备相应销售业绩，参加政府采购活动时业绩分值为满分。</w:t>
      </w:r>
    </w:p>
    <w:p w14:paraId="11463560">
      <w:pPr>
        <w:spacing w:line="480" w:lineRule="exact"/>
        <w:ind w:firstLine="120" w:firstLineChars="50"/>
        <w:rPr>
          <w:rFonts w:hint="eastAsia" w:ascii="宋体" w:hAnsi="宋体" w:eastAsia="宋体" w:cs="宋体"/>
          <w:sz w:val="24"/>
        </w:rPr>
      </w:pPr>
      <w:r>
        <w:rPr>
          <w:rFonts w:hint="eastAsia" w:ascii="宋体" w:hAnsi="宋体" w:eastAsia="宋体" w:cs="宋体"/>
          <w:sz w:val="24"/>
        </w:rPr>
        <w:t xml:space="preserve"> 5.7     绿色采购政策</w:t>
      </w:r>
    </w:p>
    <w:p w14:paraId="4D7A557A">
      <w:pPr>
        <w:spacing w:line="480" w:lineRule="exact"/>
        <w:ind w:firstLine="1200" w:firstLineChars="500"/>
        <w:rPr>
          <w:rFonts w:hint="eastAsia" w:ascii="宋体" w:hAnsi="宋体" w:eastAsia="宋体" w:cs="宋体"/>
          <w:b/>
          <w:sz w:val="24"/>
        </w:rPr>
      </w:pPr>
      <w:r>
        <w:rPr>
          <w:rFonts w:hint="eastAsia" w:ascii="宋体" w:hAnsi="宋体" w:eastAsia="宋体" w:cs="宋体"/>
          <w:sz w:val="24"/>
        </w:rPr>
        <w:t xml:space="preserve">5.7.1  </w:t>
      </w:r>
      <w:r>
        <w:rPr>
          <w:rFonts w:hint="eastAsia" w:ascii="宋体" w:hAnsi="宋体" w:eastAsia="宋体" w:cs="宋体"/>
          <w:b/>
          <w:sz w:val="24"/>
        </w:rPr>
        <w:t xml:space="preserve">绿色数据中心政策 </w:t>
      </w:r>
    </w:p>
    <w:p w14:paraId="692E0C99">
      <w:pPr>
        <w:spacing w:line="480" w:lineRule="exact"/>
        <w:ind w:left="1197" w:leftChars="570"/>
        <w:rPr>
          <w:rFonts w:hint="eastAsia" w:ascii="宋体" w:hAnsi="宋体" w:eastAsia="宋体" w:cs="宋体"/>
          <w:sz w:val="24"/>
        </w:rPr>
      </w:pPr>
      <w:r>
        <w:rPr>
          <w:rFonts w:hint="eastAsia" w:ascii="宋体" w:hAnsi="宋体" w:eastAsia="宋体" w:cs="宋体"/>
          <w:sz w:val="24"/>
        </w:rPr>
        <w:t>依据《绿色数据中心政府采购需求标准（试行）》（财办库〔2023〕7 号）文件精神，采购人在采购数据中心相关设备、运维服务，应当有利于节约能源、环境保护和资源循环利用，按照《需求标准》实施相关采购活动。采购人应当加强采购需求管理，根据《需求标准》提出的指标编制数据中心相关设备、运维服务政府采购项目的采购文件，并在合同中明确对相关指标的验收方式和违约责任。采购人应当在履约验收中对供应商提供的产品或服务进行抽查检测，必要时可委托取得相关资质的第三方机构对其进行检测、认证。因检测、认证涉及生产过程或检测时间长等原因，不能在验收过程中开展检测、认证的，可要求供应商在验收阶段提供相关检测报告、认证报告。</w:t>
      </w:r>
    </w:p>
    <w:p w14:paraId="26A63D46">
      <w:pPr>
        <w:spacing w:line="480" w:lineRule="exact"/>
        <w:ind w:firstLine="1200" w:firstLineChars="500"/>
        <w:rPr>
          <w:rFonts w:hint="eastAsia" w:ascii="宋体" w:hAnsi="宋体" w:eastAsia="宋体" w:cs="宋体"/>
          <w:sz w:val="24"/>
        </w:rPr>
      </w:pPr>
      <w:r>
        <w:rPr>
          <w:rFonts w:hint="eastAsia" w:ascii="宋体" w:hAnsi="宋体" w:eastAsia="宋体" w:cs="宋体"/>
          <w:sz w:val="24"/>
        </w:rPr>
        <w:t>5.7.2 推广应用绿色建材</w:t>
      </w:r>
    </w:p>
    <w:p w14:paraId="52896B4A">
      <w:pPr>
        <w:spacing w:line="480" w:lineRule="exact"/>
        <w:ind w:left="1197" w:leftChars="570"/>
        <w:rPr>
          <w:rFonts w:hint="eastAsia" w:ascii="宋体" w:hAnsi="宋体" w:eastAsia="宋体" w:cs="宋体"/>
          <w:sz w:val="24"/>
        </w:rPr>
      </w:pPr>
      <w:r>
        <w:rPr>
          <w:rFonts w:hint="eastAsia" w:ascii="宋体" w:hAnsi="宋体" w:eastAsia="宋体" w:cs="宋体"/>
          <w:sz w:val="24"/>
        </w:rPr>
        <w:t>采购人实施政府采购工程项目，要按照《常州市政府采购支持绿色建材促进建筑品质提升试点工作方案》（常财购〔2023〕18 号）总体要求，落实《绿色建筑和绿色建材政府采购需求标准》（财库〔2022〕35 号）和《政府采购支持绿色建材促进建筑品质提升政策项目实施指南》（财办库〔2023〕52 号）,依据相关需求标准确定采购需求，在采购文件和采购合同中载明具体需求、履约验收条款和违约责任。</w:t>
      </w:r>
    </w:p>
    <w:p w14:paraId="7CE5CCF2">
      <w:pPr>
        <w:spacing w:line="480" w:lineRule="exact"/>
        <w:ind w:firstLine="1080" w:firstLineChars="450"/>
        <w:rPr>
          <w:rFonts w:hint="eastAsia" w:ascii="宋体" w:hAnsi="宋体" w:eastAsia="宋体" w:cs="宋体"/>
          <w:sz w:val="24"/>
        </w:rPr>
      </w:pPr>
      <w:r>
        <w:rPr>
          <w:rFonts w:hint="eastAsia" w:ascii="宋体" w:hAnsi="宋体" w:eastAsia="宋体" w:cs="宋体"/>
          <w:sz w:val="24"/>
        </w:rPr>
        <w:t>5.7.3 优先使用低挥发性有机化合物产品</w:t>
      </w:r>
    </w:p>
    <w:p w14:paraId="16F462AB">
      <w:pPr>
        <w:spacing w:line="480" w:lineRule="exact"/>
        <w:ind w:left="1079" w:leftChars="228" w:hanging="600" w:hangingChars="250"/>
        <w:rPr>
          <w:rFonts w:hint="eastAsia" w:ascii="宋体" w:hAnsi="宋体" w:eastAsia="宋体" w:cs="宋体"/>
          <w:sz w:val="24"/>
        </w:rPr>
      </w:pPr>
      <w:r>
        <w:rPr>
          <w:rFonts w:hint="eastAsia" w:ascii="宋体" w:hAnsi="宋体" w:eastAsia="宋体" w:cs="宋体"/>
          <w:sz w:val="24"/>
        </w:rPr>
        <w:t xml:space="preserve">     采购人要落实挥发性有机化合物（VOCs）治理要求，若本项目中涉及涂料、胶黏剂、油墨、清洗剂等挥发性有机物产品的，属于强制性标准的，投标人应当提供符合国家和江苏省相关VOCs 含量限制标准的产品；属于推荐性标准的，应当在采购文件中载明低VOCs的优惠幅度、评审标准等，以体现优先采购。</w:t>
      </w:r>
    </w:p>
    <w:p w14:paraId="3879EC40">
      <w:pPr>
        <w:spacing w:line="480" w:lineRule="exact"/>
        <w:ind w:left="1079" w:leftChars="228" w:hanging="600" w:hangingChars="250"/>
        <w:rPr>
          <w:rFonts w:hint="eastAsia" w:ascii="宋体" w:hAnsi="宋体" w:eastAsia="宋体" w:cs="宋体"/>
          <w:sz w:val="24"/>
        </w:rPr>
      </w:pPr>
    </w:p>
    <w:p w14:paraId="38691A95">
      <w:pPr>
        <w:numPr>
          <w:ilvl w:val="0"/>
          <w:numId w:val="3"/>
        </w:numPr>
        <w:tabs>
          <w:tab w:val="left" w:pos="360"/>
        </w:tabs>
        <w:snapToGrid w:val="0"/>
        <w:spacing w:line="360" w:lineRule="auto"/>
        <w:ind w:left="357" w:hanging="357"/>
        <w:outlineLvl w:val="1"/>
        <w:rPr>
          <w:rFonts w:hint="eastAsia" w:ascii="宋体" w:hAnsi="宋体" w:eastAsia="宋体" w:cs="宋体"/>
          <w:sz w:val="24"/>
        </w:rPr>
      </w:pPr>
      <w:r>
        <w:rPr>
          <w:rFonts w:hint="eastAsia" w:ascii="宋体" w:hAnsi="宋体" w:eastAsia="宋体" w:cs="宋体"/>
          <w:sz w:val="24"/>
        </w:rPr>
        <w:t>投标费用</w:t>
      </w:r>
    </w:p>
    <w:p w14:paraId="332D9CF9">
      <w:pPr>
        <w:numPr>
          <w:ilvl w:val="1"/>
          <w:numId w:val="3"/>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投标人应自行承担所有与准备和参加投标有关的费用，无论投标的结果如何，采购人或采购代理机构在任何情况下均无承担这些费用的义务和责任。</w:t>
      </w:r>
    </w:p>
    <w:p w14:paraId="77EBC3EF">
      <w:pPr>
        <w:tabs>
          <w:tab w:val="left" w:pos="1080"/>
        </w:tabs>
        <w:snapToGrid w:val="0"/>
        <w:spacing w:line="360" w:lineRule="auto"/>
        <w:ind w:left="1080"/>
        <w:rPr>
          <w:rFonts w:hint="eastAsia" w:ascii="宋体" w:hAnsi="宋体" w:eastAsia="宋体" w:cs="宋体"/>
          <w:sz w:val="28"/>
        </w:rPr>
      </w:pPr>
      <w:bookmarkStart w:id="99" w:name="_1.8_计量单位"/>
      <w:bookmarkEnd w:id="99"/>
    </w:p>
    <w:p w14:paraId="2AC8B2F8">
      <w:pPr>
        <w:pStyle w:val="4"/>
        <w:spacing w:before="0" w:line="360" w:lineRule="auto"/>
        <w:ind w:firstLine="3092" w:firstLineChars="1100"/>
        <w:rPr>
          <w:rFonts w:hint="eastAsia" w:ascii="宋体" w:hAnsi="宋体" w:eastAsia="宋体" w:cs="宋体"/>
          <w:sz w:val="28"/>
        </w:rPr>
      </w:pPr>
      <w:r>
        <w:rPr>
          <w:rFonts w:hint="eastAsia" w:ascii="宋体" w:hAnsi="宋体" w:eastAsia="宋体" w:cs="宋体"/>
          <w:sz w:val="28"/>
        </w:rPr>
        <w:t>二   招标文件</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70869368">
      <w:pPr>
        <w:numPr>
          <w:ilvl w:val="0"/>
          <w:numId w:val="3"/>
        </w:numPr>
        <w:tabs>
          <w:tab w:val="left" w:pos="360"/>
        </w:tabs>
        <w:snapToGrid w:val="0"/>
        <w:spacing w:line="360" w:lineRule="auto"/>
        <w:ind w:left="357" w:hanging="357"/>
        <w:outlineLvl w:val="1"/>
        <w:rPr>
          <w:rFonts w:hint="eastAsia" w:ascii="宋体" w:hAnsi="宋体" w:eastAsia="宋体" w:cs="宋体"/>
          <w:sz w:val="24"/>
        </w:rPr>
      </w:pPr>
      <w:bookmarkStart w:id="100" w:name="_Toc150480761"/>
      <w:bookmarkStart w:id="101" w:name="_Toc164229364"/>
      <w:bookmarkStart w:id="102" w:name="_Toc149720816"/>
      <w:bookmarkStart w:id="103" w:name="_Toc226965796"/>
      <w:bookmarkStart w:id="104" w:name="_Toc195842888"/>
      <w:bookmarkStart w:id="105" w:name="_Toc305158865"/>
      <w:bookmarkStart w:id="106" w:name="_Toc151193621"/>
      <w:bookmarkStart w:id="107" w:name="_Toc127161437"/>
      <w:bookmarkStart w:id="108" w:name="_Toc226309767"/>
      <w:bookmarkStart w:id="109" w:name="_Toc164229218"/>
      <w:bookmarkStart w:id="110" w:name="_Toc151193693"/>
      <w:bookmarkStart w:id="111" w:name="_Toc127151523"/>
      <w:bookmarkStart w:id="112" w:name="_Toc265228361"/>
      <w:bookmarkStart w:id="113" w:name="_Toc151193837"/>
      <w:bookmarkStart w:id="114" w:name="_Toc127151724"/>
      <w:bookmarkStart w:id="115" w:name="_Toc150774728"/>
      <w:bookmarkStart w:id="116" w:name="_Toc150509274"/>
      <w:bookmarkStart w:id="117" w:name="_Toc151193911"/>
      <w:bookmarkStart w:id="118" w:name="_Toc164351617"/>
      <w:bookmarkStart w:id="119" w:name="_Toc151190150"/>
      <w:bookmarkStart w:id="120" w:name="_Toc226337219"/>
      <w:bookmarkStart w:id="121" w:name="_Toc142311025"/>
      <w:bookmarkStart w:id="122" w:name="_Toc164608792"/>
      <w:bookmarkStart w:id="123" w:name="_Toc226965713"/>
      <w:bookmarkStart w:id="124" w:name="_Toc305158791"/>
      <w:bookmarkStart w:id="125" w:name="_Toc150774623"/>
      <w:bookmarkStart w:id="126" w:name="_Toc151193765"/>
      <w:bookmarkStart w:id="127" w:name="_Toc264969213"/>
      <w:bookmarkStart w:id="128" w:name="_Toc520356147"/>
      <w:bookmarkStart w:id="129" w:name="_Toc164608637"/>
      <w:r>
        <w:rPr>
          <w:rFonts w:hint="eastAsia" w:ascii="宋体" w:hAnsi="宋体" w:eastAsia="宋体" w:cs="宋体"/>
          <w:sz w:val="24"/>
        </w:rPr>
        <w:t>招标文件构</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rFonts w:hint="eastAsia" w:ascii="宋体" w:hAnsi="宋体" w:eastAsia="宋体" w:cs="宋体"/>
          <w:sz w:val="24"/>
        </w:rPr>
        <w:t>成</w:t>
      </w:r>
    </w:p>
    <w:p w14:paraId="75D1E946">
      <w:pPr>
        <w:numPr>
          <w:ilvl w:val="1"/>
          <w:numId w:val="3"/>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招标文件包括以下部分：</w:t>
      </w:r>
    </w:p>
    <w:p w14:paraId="10EF233C">
      <w:pPr>
        <w:numPr>
          <w:ilvl w:val="0"/>
          <w:numId w:val="4"/>
        </w:numPr>
        <w:tabs>
          <w:tab w:val="left" w:pos="1980"/>
          <w:tab w:val="left" w:pos="2520"/>
        </w:tabs>
        <w:snapToGrid w:val="0"/>
        <w:spacing w:line="360" w:lineRule="auto"/>
        <w:ind w:left="1440" w:firstLine="5"/>
        <w:rPr>
          <w:rFonts w:hint="eastAsia" w:ascii="宋体" w:hAnsi="宋体" w:eastAsia="宋体" w:cs="宋体"/>
          <w:sz w:val="24"/>
        </w:rPr>
      </w:pPr>
      <w:r>
        <w:rPr>
          <w:rFonts w:hint="eastAsia" w:ascii="宋体" w:hAnsi="宋体" w:eastAsia="宋体" w:cs="宋体"/>
          <w:sz w:val="24"/>
        </w:rPr>
        <w:t>采购邀请</w:t>
      </w:r>
    </w:p>
    <w:p w14:paraId="41277190">
      <w:pPr>
        <w:numPr>
          <w:ilvl w:val="0"/>
          <w:numId w:val="4"/>
        </w:numPr>
        <w:tabs>
          <w:tab w:val="left" w:pos="1980"/>
          <w:tab w:val="left" w:pos="2520"/>
        </w:tabs>
        <w:snapToGrid w:val="0"/>
        <w:spacing w:line="360" w:lineRule="auto"/>
        <w:ind w:left="1440" w:firstLine="5"/>
        <w:rPr>
          <w:rFonts w:hint="eastAsia" w:ascii="宋体" w:hAnsi="宋体" w:eastAsia="宋体" w:cs="宋体"/>
          <w:sz w:val="24"/>
        </w:rPr>
      </w:pPr>
      <w:r>
        <w:rPr>
          <w:rFonts w:hint="eastAsia" w:ascii="宋体" w:hAnsi="宋体" w:eastAsia="宋体" w:cs="宋体"/>
          <w:sz w:val="24"/>
        </w:rPr>
        <w:t>供应商须知</w:t>
      </w:r>
    </w:p>
    <w:p w14:paraId="213C8711">
      <w:pPr>
        <w:numPr>
          <w:ilvl w:val="0"/>
          <w:numId w:val="4"/>
        </w:numPr>
        <w:tabs>
          <w:tab w:val="left" w:pos="1980"/>
          <w:tab w:val="left" w:pos="2520"/>
        </w:tabs>
        <w:snapToGrid w:val="0"/>
        <w:spacing w:line="360" w:lineRule="auto"/>
        <w:ind w:left="1440" w:firstLine="5"/>
        <w:rPr>
          <w:rFonts w:hint="eastAsia" w:ascii="宋体" w:hAnsi="宋体" w:eastAsia="宋体" w:cs="宋体"/>
          <w:sz w:val="24"/>
        </w:rPr>
      </w:pPr>
      <w:r>
        <w:rPr>
          <w:rFonts w:hint="eastAsia" w:ascii="宋体" w:hAnsi="宋体" w:eastAsia="宋体" w:cs="宋体"/>
          <w:sz w:val="24"/>
        </w:rPr>
        <w:t>资格审查</w:t>
      </w:r>
    </w:p>
    <w:p w14:paraId="2A166447">
      <w:pPr>
        <w:numPr>
          <w:ilvl w:val="0"/>
          <w:numId w:val="4"/>
        </w:numPr>
        <w:tabs>
          <w:tab w:val="left" w:pos="1980"/>
          <w:tab w:val="left" w:pos="2520"/>
        </w:tabs>
        <w:snapToGrid w:val="0"/>
        <w:spacing w:line="360" w:lineRule="auto"/>
        <w:ind w:left="1440" w:firstLine="5"/>
        <w:rPr>
          <w:rFonts w:hint="eastAsia" w:ascii="宋体" w:hAnsi="宋体" w:eastAsia="宋体" w:cs="宋体"/>
          <w:sz w:val="24"/>
        </w:rPr>
      </w:pPr>
      <w:r>
        <w:rPr>
          <w:rFonts w:hint="eastAsia" w:ascii="宋体" w:hAnsi="宋体" w:eastAsia="宋体" w:cs="宋体"/>
          <w:sz w:val="24"/>
        </w:rPr>
        <w:t>评标程序、评标方法和评标标准</w:t>
      </w:r>
    </w:p>
    <w:p w14:paraId="3811CE1C">
      <w:pPr>
        <w:numPr>
          <w:ilvl w:val="0"/>
          <w:numId w:val="4"/>
        </w:numPr>
        <w:tabs>
          <w:tab w:val="left" w:pos="1980"/>
          <w:tab w:val="left" w:pos="2520"/>
        </w:tabs>
        <w:snapToGrid w:val="0"/>
        <w:spacing w:line="360" w:lineRule="auto"/>
        <w:ind w:left="1440" w:firstLine="5"/>
        <w:rPr>
          <w:rFonts w:hint="eastAsia" w:ascii="宋体" w:hAnsi="宋体" w:eastAsia="宋体" w:cs="宋体"/>
          <w:sz w:val="24"/>
        </w:rPr>
      </w:pPr>
      <w:r>
        <w:rPr>
          <w:rFonts w:hint="eastAsia" w:ascii="宋体" w:hAnsi="宋体" w:eastAsia="宋体" w:cs="宋体"/>
          <w:sz w:val="24"/>
        </w:rPr>
        <w:t>采购需求</w:t>
      </w:r>
    </w:p>
    <w:p w14:paraId="1E1CEB9B">
      <w:pPr>
        <w:numPr>
          <w:ilvl w:val="0"/>
          <w:numId w:val="4"/>
        </w:numPr>
        <w:tabs>
          <w:tab w:val="left" w:pos="1980"/>
          <w:tab w:val="left" w:pos="2520"/>
        </w:tabs>
        <w:snapToGrid w:val="0"/>
        <w:spacing w:line="360" w:lineRule="auto"/>
        <w:ind w:left="1440" w:firstLine="5"/>
        <w:rPr>
          <w:rFonts w:hint="eastAsia" w:ascii="宋体" w:hAnsi="宋体" w:eastAsia="宋体" w:cs="宋体"/>
          <w:sz w:val="24"/>
        </w:rPr>
      </w:pPr>
      <w:r>
        <w:rPr>
          <w:rFonts w:hint="eastAsia" w:ascii="宋体" w:hAnsi="宋体" w:eastAsia="宋体" w:cs="宋体"/>
          <w:sz w:val="24"/>
        </w:rPr>
        <w:t>合同草案条款</w:t>
      </w:r>
    </w:p>
    <w:p w14:paraId="56874E35">
      <w:pPr>
        <w:numPr>
          <w:ilvl w:val="0"/>
          <w:numId w:val="4"/>
        </w:numPr>
        <w:tabs>
          <w:tab w:val="left" w:pos="1980"/>
          <w:tab w:val="left" w:pos="2520"/>
        </w:tabs>
        <w:snapToGrid w:val="0"/>
        <w:spacing w:line="360" w:lineRule="auto"/>
        <w:ind w:left="1440" w:firstLine="5"/>
        <w:rPr>
          <w:rFonts w:hint="eastAsia" w:ascii="宋体" w:hAnsi="宋体" w:eastAsia="宋体" w:cs="宋体"/>
          <w:sz w:val="24"/>
        </w:rPr>
      </w:pPr>
      <w:r>
        <w:rPr>
          <w:rFonts w:hint="eastAsia" w:ascii="宋体" w:hAnsi="宋体" w:eastAsia="宋体" w:cs="宋体"/>
          <w:sz w:val="24"/>
        </w:rPr>
        <w:t>响应文件格式</w:t>
      </w:r>
    </w:p>
    <w:p w14:paraId="1FD02A3D">
      <w:pPr>
        <w:numPr>
          <w:ilvl w:val="1"/>
          <w:numId w:val="3"/>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投标人应认真阅读招标文件的全部内容。投标人应按照招标文件要求提交投标文件并保证所提供的全部资料的真实性，并对招标文件做出实质性响应，否则</w:t>
      </w:r>
      <w:r>
        <w:rPr>
          <w:rFonts w:hint="eastAsia" w:ascii="宋体" w:hAnsi="宋体" w:eastAsia="宋体" w:cs="宋体"/>
          <w:b/>
          <w:sz w:val="24"/>
        </w:rPr>
        <w:t>投标无效</w:t>
      </w:r>
      <w:r>
        <w:rPr>
          <w:rFonts w:hint="eastAsia" w:ascii="宋体" w:hAnsi="宋体" w:eastAsia="宋体" w:cs="宋体"/>
          <w:sz w:val="24"/>
        </w:rPr>
        <w:t>。</w:t>
      </w:r>
    </w:p>
    <w:p w14:paraId="0FF1179E">
      <w:pPr>
        <w:numPr>
          <w:ilvl w:val="0"/>
          <w:numId w:val="3"/>
        </w:numPr>
        <w:tabs>
          <w:tab w:val="left" w:pos="1080"/>
          <w:tab w:val="left" w:pos="2014"/>
        </w:tabs>
        <w:snapToGrid w:val="0"/>
        <w:spacing w:line="360" w:lineRule="auto"/>
        <w:ind w:left="357" w:hanging="357"/>
        <w:outlineLvl w:val="1"/>
        <w:rPr>
          <w:rFonts w:hint="eastAsia" w:ascii="宋体" w:hAnsi="宋体" w:eastAsia="宋体" w:cs="宋体"/>
          <w:sz w:val="24"/>
        </w:rPr>
      </w:pPr>
      <w:r>
        <w:rPr>
          <w:rFonts w:hint="eastAsia" w:ascii="宋体" w:hAnsi="宋体" w:eastAsia="宋体" w:cs="宋体"/>
          <w:sz w:val="24"/>
        </w:rPr>
        <w:t>对招标文件的澄清或修改</w:t>
      </w:r>
    </w:p>
    <w:p w14:paraId="2F23B761">
      <w:pPr>
        <w:numPr>
          <w:ilvl w:val="1"/>
          <w:numId w:val="3"/>
        </w:numPr>
        <w:tabs>
          <w:tab w:val="left" w:pos="1080"/>
          <w:tab w:val="left" w:pos="1561"/>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采购人或采购代理机构对已发出的招标文件进行必要澄清或者修改的，将在原公告发布媒体上以发布更正公告的形式通知所有获取招标文件的潜在投标人。</w:t>
      </w:r>
    </w:p>
    <w:p w14:paraId="083ED9CF">
      <w:pPr>
        <w:numPr>
          <w:ilvl w:val="1"/>
          <w:numId w:val="3"/>
        </w:numPr>
        <w:tabs>
          <w:tab w:val="left" w:pos="1080"/>
          <w:tab w:val="left" w:pos="1561"/>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澄清或者修改的内容为招标文件的组成部分，并对所有获取招标文件的潜在投标人具有约束力。澄清或者修改的内容可能影响投标文件编制的，将在投标截止时间至少15日前，以更正公告形式通知所有获取招标文件的潜在投标人；不足15日的，将顺延提交投标文件的截止时间和开标时间。</w:t>
      </w:r>
    </w:p>
    <w:p w14:paraId="6E369E4E">
      <w:pPr>
        <w:tabs>
          <w:tab w:val="left" w:pos="1080"/>
          <w:tab w:val="left" w:pos="1561"/>
        </w:tabs>
        <w:snapToGrid w:val="0"/>
        <w:spacing w:line="360" w:lineRule="auto"/>
        <w:ind w:left="1080"/>
        <w:rPr>
          <w:rFonts w:hint="eastAsia" w:ascii="宋体" w:hAnsi="宋体" w:eastAsia="宋体" w:cs="宋体"/>
          <w:sz w:val="28"/>
        </w:rPr>
      </w:pPr>
      <w:bookmarkStart w:id="130" w:name="_Toc516367020"/>
      <w:bookmarkStart w:id="131" w:name="_Toc150774731"/>
      <w:bookmarkStart w:id="132" w:name="_Toc226965799"/>
      <w:bookmarkStart w:id="133" w:name="_Toc520356150"/>
      <w:bookmarkStart w:id="134" w:name="_Toc151193696"/>
      <w:bookmarkStart w:id="135" w:name="_Toc305158868"/>
      <w:bookmarkStart w:id="136" w:name="_Toc195842891"/>
      <w:bookmarkStart w:id="137" w:name="_Toc150774626"/>
      <w:bookmarkStart w:id="138" w:name="_Toc226337222"/>
      <w:bookmarkStart w:id="139" w:name="_Toc150480764"/>
      <w:bookmarkStart w:id="140" w:name="_Toc142311028"/>
      <w:bookmarkStart w:id="141" w:name="_Toc150509277"/>
      <w:bookmarkStart w:id="142" w:name="_Toc151193840"/>
      <w:bookmarkStart w:id="143" w:name="_Toc305158794"/>
      <w:bookmarkStart w:id="144" w:name="_Toc226309770"/>
      <w:bookmarkStart w:id="145" w:name="_Toc264969216"/>
      <w:bookmarkStart w:id="146" w:name="_Toc151193624"/>
      <w:bookmarkStart w:id="147" w:name="_Toc151193768"/>
      <w:bookmarkStart w:id="148" w:name="_Toc151190153"/>
      <w:bookmarkStart w:id="149" w:name="_Toc151193914"/>
      <w:bookmarkStart w:id="150" w:name="_Toc127151526"/>
      <w:bookmarkStart w:id="151" w:name="_Toc265228364"/>
      <w:bookmarkStart w:id="152" w:name="_Toc226965716"/>
    </w:p>
    <w:p w14:paraId="40641ACF">
      <w:pPr>
        <w:pStyle w:val="4"/>
        <w:spacing w:before="0" w:line="360" w:lineRule="auto"/>
        <w:ind w:firstLine="2811" w:firstLineChars="1000"/>
        <w:rPr>
          <w:rFonts w:hint="eastAsia" w:ascii="宋体" w:hAnsi="宋体" w:eastAsia="宋体" w:cs="宋体"/>
          <w:sz w:val="28"/>
        </w:rPr>
      </w:pPr>
      <w:r>
        <w:rPr>
          <w:rFonts w:hint="eastAsia" w:ascii="宋体" w:hAnsi="宋体" w:eastAsia="宋体" w:cs="宋体"/>
          <w:sz w:val="28"/>
        </w:rPr>
        <w:t>三   投标文件</w:t>
      </w:r>
      <w:bookmarkEnd w:id="130"/>
      <w:r>
        <w:rPr>
          <w:rFonts w:hint="eastAsia" w:ascii="宋体" w:hAnsi="宋体" w:eastAsia="宋体" w:cs="宋体"/>
          <w:sz w:val="28"/>
        </w:rPr>
        <w:t>的编制</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5B65566F">
      <w:pPr>
        <w:numPr>
          <w:ilvl w:val="0"/>
          <w:numId w:val="3"/>
        </w:numPr>
        <w:tabs>
          <w:tab w:val="left" w:pos="360"/>
        </w:tabs>
        <w:snapToGrid w:val="0"/>
        <w:spacing w:line="360" w:lineRule="auto"/>
        <w:ind w:left="357" w:hanging="357"/>
        <w:outlineLvl w:val="1"/>
        <w:rPr>
          <w:rFonts w:hint="eastAsia" w:ascii="宋体" w:hAnsi="宋体" w:eastAsia="宋体" w:cs="宋体"/>
          <w:sz w:val="24"/>
        </w:rPr>
      </w:pPr>
      <w:bookmarkStart w:id="153" w:name="_Toc151193915"/>
      <w:bookmarkStart w:id="154" w:name="_Toc516367021"/>
      <w:bookmarkStart w:id="155" w:name="_Toc265228365"/>
      <w:bookmarkStart w:id="156" w:name="_Toc226965800"/>
      <w:bookmarkStart w:id="157" w:name="_Toc264969217"/>
      <w:bookmarkStart w:id="158" w:name="_Toc150509278"/>
      <w:bookmarkStart w:id="159" w:name="_Toc226965717"/>
      <w:bookmarkStart w:id="160" w:name="_Toc151193697"/>
      <w:bookmarkStart w:id="161" w:name="_Toc164229222"/>
      <w:bookmarkStart w:id="162" w:name="_Toc226309771"/>
      <w:bookmarkStart w:id="163" w:name="_Toc164351621"/>
      <w:bookmarkStart w:id="164" w:name="_Toc151193769"/>
      <w:bookmarkStart w:id="165" w:name="_Toc127161441"/>
      <w:bookmarkStart w:id="166" w:name="_Toc127151728"/>
      <w:bookmarkStart w:id="167" w:name="_Toc305158795"/>
      <w:bookmarkStart w:id="168" w:name="_Toc164608641"/>
      <w:bookmarkStart w:id="169" w:name="_Toc520356151"/>
      <w:bookmarkStart w:id="170" w:name="_Toc195842892"/>
      <w:bookmarkStart w:id="171" w:name="_Toc150480765"/>
      <w:bookmarkStart w:id="172" w:name="_Toc151193841"/>
      <w:bookmarkStart w:id="173" w:name="_Toc305158869"/>
      <w:bookmarkStart w:id="174" w:name="_Toc149720820"/>
      <w:bookmarkStart w:id="175" w:name="_Toc127151527"/>
      <w:bookmarkStart w:id="176" w:name="_Toc164229368"/>
      <w:bookmarkStart w:id="177" w:name="_Toc150774732"/>
      <w:bookmarkStart w:id="178" w:name="_Toc150774627"/>
      <w:bookmarkStart w:id="179" w:name="_Toc164608796"/>
      <w:bookmarkStart w:id="180" w:name="_Toc142311029"/>
      <w:bookmarkStart w:id="181" w:name="_Toc151190154"/>
      <w:bookmarkStart w:id="182" w:name="_Toc151193625"/>
      <w:bookmarkStart w:id="183" w:name="_Toc226337223"/>
      <w:r>
        <w:rPr>
          <w:rFonts w:hint="eastAsia" w:ascii="宋体" w:hAnsi="宋体" w:eastAsia="宋体" w:cs="宋体"/>
          <w:sz w:val="24"/>
        </w:rPr>
        <w:t>投标范围、投标文件中计量单位的使用</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rFonts w:hint="eastAsia" w:ascii="宋体" w:hAnsi="宋体" w:eastAsia="宋体" w:cs="宋体"/>
          <w:sz w:val="24"/>
        </w:rPr>
        <w:t>及投标语言</w:t>
      </w:r>
    </w:p>
    <w:p w14:paraId="59B1B4FE">
      <w:pPr>
        <w:numPr>
          <w:ilvl w:val="1"/>
          <w:numId w:val="3"/>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hint="eastAsia" w:ascii="宋体" w:hAnsi="宋体" w:eastAsia="宋体" w:cs="宋体"/>
          <w:b/>
          <w:sz w:val="24"/>
        </w:rPr>
        <w:t>无效投标</w:t>
      </w:r>
      <w:r>
        <w:rPr>
          <w:rFonts w:hint="eastAsia" w:ascii="宋体" w:hAnsi="宋体" w:eastAsia="宋体" w:cs="宋体"/>
          <w:sz w:val="24"/>
        </w:rPr>
        <w:t>。</w:t>
      </w:r>
    </w:p>
    <w:p w14:paraId="117957DB">
      <w:pPr>
        <w:numPr>
          <w:ilvl w:val="1"/>
          <w:numId w:val="3"/>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除招标文件有特殊要求外，本项目投标所使用的计量单位，应采用中华人民共和国法定计量单位。</w:t>
      </w:r>
    </w:p>
    <w:p w14:paraId="772C2F64">
      <w:pPr>
        <w:numPr>
          <w:ilvl w:val="1"/>
          <w:numId w:val="3"/>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523106D">
      <w:pPr>
        <w:numPr>
          <w:ilvl w:val="0"/>
          <w:numId w:val="3"/>
        </w:numPr>
        <w:tabs>
          <w:tab w:val="left" w:pos="360"/>
        </w:tabs>
        <w:snapToGrid w:val="0"/>
        <w:spacing w:line="360" w:lineRule="auto"/>
        <w:ind w:left="357" w:hanging="357"/>
        <w:outlineLvl w:val="1"/>
        <w:rPr>
          <w:rFonts w:hint="eastAsia" w:ascii="宋体" w:hAnsi="宋体" w:eastAsia="宋体" w:cs="宋体"/>
          <w:sz w:val="24"/>
        </w:rPr>
      </w:pPr>
      <w:bookmarkStart w:id="184" w:name="_Ref467306195"/>
      <w:bookmarkStart w:id="185" w:name="_Toc516367022"/>
      <w:bookmarkStart w:id="186" w:name="_Ref467306676"/>
      <w:bookmarkStart w:id="187" w:name="_Toc305158796"/>
      <w:bookmarkStart w:id="188" w:name="_Toc127161442"/>
      <w:bookmarkStart w:id="189" w:name="_Toc226309772"/>
      <w:bookmarkStart w:id="190" w:name="_Toc151193626"/>
      <w:bookmarkStart w:id="191" w:name="_Toc151193698"/>
      <w:bookmarkStart w:id="192" w:name="_Toc164608642"/>
      <w:bookmarkStart w:id="193" w:name="_Toc127151729"/>
      <w:bookmarkStart w:id="194" w:name="_Toc151193916"/>
      <w:bookmarkStart w:id="195" w:name="_Toc151193842"/>
      <w:bookmarkStart w:id="196" w:name="_Toc305158870"/>
      <w:bookmarkStart w:id="197" w:name="_Toc150480766"/>
      <w:bookmarkStart w:id="198" w:name="_Toc127151528"/>
      <w:bookmarkStart w:id="199" w:name="_Toc226965718"/>
      <w:bookmarkStart w:id="200" w:name="_Toc151190155"/>
      <w:bookmarkStart w:id="201" w:name="_Toc164229369"/>
      <w:bookmarkStart w:id="202" w:name="_Toc264969218"/>
      <w:bookmarkStart w:id="203" w:name="_Toc150774733"/>
      <w:bookmarkStart w:id="204" w:name="_Toc142311030"/>
      <w:bookmarkStart w:id="205" w:name="_Toc150509279"/>
      <w:bookmarkStart w:id="206" w:name="_Toc150774628"/>
      <w:bookmarkStart w:id="207" w:name="_Toc195842893"/>
      <w:bookmarkStart w:id="208" w:name="_Toc226337224"/>
      <w:bookmarkStart w:id="209" w:name="_Toc164608797"/>
      <w:bookmarkStart w:id="210" w:name="_Toc226965801"/>
      <w:bookmarkStart w:id="211" w:name="_Toc520356152"/>
      <w:bookmarkStart w:id="212" w:name="_Toc151193770"/>
      <w:bookmarkStart w:id="213" w:name="_Toc164351622"/>
      <w:bookmarkStart w:id="214" w:name="_Toc164229223"/>
      <w:bookmarkStart w:id="215" w:name="_Toc149720821"/>
      <w:bookmarkStart w:id="216" w:name="_Toc265228366"/>
      <w:r>
        <w:rPr>
          <w:rFonts w:hint="eastAsia" w:ascii="宋体" w:hAnsi="宋体" w:eastAsia="宋体" w:cs="宋体"/>
          <w:sz w:val="24"/>
        </w:rPr>
        <w:t>投标文件</w:t>
      </w:r>
      <w:bookmarkEnd w:id="184"/>
      <w:bookmarkEnd w:id="185"/>
      <w:bookmarkEnd w:id="186"/>
      <w:r>
        <w:rPr>
          <w:rFonts w:hint="eastAsia" w:ascii="宋体" w:hAnsi="宋体" w:eastAsia="宋体" w:cs="宋体"/>
          <w:sz w:val="24"/>
        </w:rPr>
        <w:t>构成</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5D3A249A">
      <w:pPr>
        <w:numPr>
          <w:ilvl w:val="1"/>
          <w:numId w:val="3"/>
        </w:numPr>
        <w:tabs>
          <w:tab w:val="left" w:pos="1080"/>
          <w:tab w:val="left" w:pos="2014"/>
        </w:tabs>
        <w:snapToGrid w:val="0"/>
        <w:spacing w:line="360" w:lineRule="auto"/>
        <w:ind w:left="1077" w:hanging="720"/>
        <w:rPr>
          <w:rFonts w:hint="eastAsia" w:ascii="宋体" w:hAnsi="宋体" w:eastAsia="宋体" w:cs="宋体"/>
          <w:sz w:val="24"/>
        </w:rPr>
      </w:pPr>
      <w:bookmarkStart w:id="217" w:name="_Ref467052588"/>
      <w:r>
        <w:rPr>
          <w:rFonts w:hint="eastAsia" w:ascii="宋体" w:hAnsi="宋体" w:eastAsia="宋体" w:cs="宋体"/>
          <w:sz w:val="24"/>
        </w:rPr>
        <w:t>投标人应当按照招标文件的要求编制投标文件。投标文件应由《资格证明文件》、《商务技术文件》两部分构成。投标文件的部分格式要求，见第七章《投标文件格式》。</w:t>
      </w:r>
    </w:p>
    <w:p w14:paraId="1A9AFD4B">
      <w:pPr>
        <w:numPr>
          <w:ilvl w:val="1"/>
          <w:numId w:val="3"/>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kern w:val="0"/>
          <w:sz w:val="24"/>
        </w:rPr>
        <w:t>对于招标文件中标记了“实质性格式”文件的，</w:t>
      </w:r>
      <w:r>
        <w:rPr>
          <w:rFonts w:hint="eastAsia" w:ascii="宋体" w:hAnsi="宋体" w:eastAsia="宋体" w:cs="宋体"/>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kern w:val="0"/>
          <w:sz w:val="24"/>
        </w:rPr>
        <w:t>否则</w:t>
      </w:r>
      <w:r>
        <w:rPr>
          <w:rFonts w:hint="eastAsia" w:ascii="宋体" w:hAnsi="宋体" w:eastAsia="宋体" w:cs="宋体"/>
          <w:b/>
          <w:kern w:val="0"/>
          <w:sz w:val="24"/>
        </w:rPr>
        <w:t>投标无效</w:t>
      </w:r>
      <w:r>
        <w:rPr>
          <w:rFonts w:hint="eastAsia" w:ascii="宋体" w:hAnsi="宋体" w:eastAsia="宋体" w:cs="宋体"/>
          <w:kern w:val="0"/>
          <w:sz w:val="24"/>
        </w:rPr>
        <w:t>。未标记“实质性格式”的文件和招标文件未提供格式的内容，可由投标人自行编写。</w:t>
      </w:r>
    </w:p>
    <w:p w14:paraId="46F3D573">
      <w:pPr>
        <w:numPr>
          <w:ilvl w:val="1"/>
          <w:numId w:val="3"/>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第四章《评标程序、评标方法和评标标准》中涉及的证明文件。</w:t>
      </w:r>
    </w:p>
    <w:p w14:paraId="13508741">
      <w:pPr>
        <w:numPr>
          <w:ilvl w:val="1"/>
          <w:numId w:val="3"/>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1361805D">
      <w:pPr>
        <w:numPr>
          <w:ilvl w:val="1"/>
          <w:numId w:val="3"/>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投标人认为应附的其他材料。</w:t>
      </w:r>
      <w:bookmarkEnd w:id="217"/>
    </w:p>
    <w:p w14:paraId="1E8628A8">
      <w:pPr>
        <w:numPr>
          <w:ilvl w:val="0"/>
          <w:numId w:val="3"/>
        </w:numPr>
        <w:tabs>
          <w:tab w:val="left" w:pos="360"/>
        </w:tabs>
        <w:snapToGrid w:val="0"/>
        <w:spacing w:line="360" w:lineRule="auto"/>
        <w:ind w:left="357" w:hanging="357"/>
        <w:outlineLvl w:val="1"/>
        <w:rPr>
          <w:rFonts w:hint="eastAsia" w:ascii="宋体" w:hAnsi="宋体" w:eastAsia="宋体" w:cs="宋体"/>
          <w:sz w:val="24"/>
        </w:rPr>
      </w:pPr>
      <w:bookmarkStart w:id="218" w:name="_Toc151193700"/>
      <w:bookmarkStart w:id="219" w:name="_Toc151193844"/>
      <w:bookmarkStart w:id="220" w:name="_Toc164229371"/>
      <w:bookmarkStart w:id="221" w:name="_Toc127151530"/>
      <w:bookmarkStart w:id="222" w:name="_Toc127151731"/>
      <w:bookmarkStart w:id="223" w:name="_Toc520356155"/>
      <w:bookmarkStart w:id="224" w:name="_Toc151193918"/>
      <w:bookmarkStart w:id="225" w:name="_Toc164608644"/>
      <w:bookmarkStart w:id="226" w:name="_Toc150774630"/>
      <w:bookmarkStart w:id="227" w:name="_Toc150774735"/>
      <w:bookmarkStart w:id="228" w:name="_Toc164351624"/>
      <w:bookmarkStart w:id="229" w:name="_Toc164229225"/>
      <w:bookmarkStart w:id="230" w:name="_Toc151193772"/>
      <w:bookmarkStart w:id="231" w:name="_Toc151190157"/>
      <w:bookmarkStart w:id="232" w:name="_Toc164608799"/>
      <w:bookmarkStart w:id="233" w:name="_Toc142311032"/>
      <w:bookmarkStart w:id="234" w:name="_Toc149720823"/>
      <w:bookmarkStart w:id="235" w:name="_Toc150509281"/>
      <w:bookmarkStart w:id="236" w:name="_Toc150480768"/>
      <w:bookmarkStart w:id="237" w:name="_Toc151193628"/>
      <w:bookmarkStart w:id="238" w:name="_Toc195842895"/>
      <w:bookmarkStart w:id="239" w:name="_Toc127161444"/>
      <w:r>
        <w:rPr>
          <w:rFonts w:hint="eastAsia" w:ascii="宋体" w:hAnsi="宋体" w:eastAsia="宋体" w:cs="宋体"/>
          <w:sz w:val="24"/>
        </w:rPr>
        <w:t>投标报价</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1BD289B4">
      <w:pPr>
        <w:numPr>
          <w:ilvl w:val="1"/>
          <w:numId w:val="3"/>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所有投标均以人民币报价。</w:t>
      </w:r>
    </w:p>
    <w:p w14:paraId="76F97B9B">
      <w:pPr>
        <w:numPr>
          <w:ilvl w:val="1"/>
          <w:numId w:val="3"/>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投标人的报价应包括为完成本项目所发生的一切费用和税费，招标人将不再支付报价以外的任何费用。投标人的报价应包括但不限于下列内容，《投标人须知资料表》中有特殊规定的，从其规定。</w:t>
      </w:r>
    </w:p>
    <w:p w14:paraId="5C07D282">
      <w:pPr>
        <w:numPr>
          <w:ilvl w:val="2"/>
          <w:numId w:val="3"/>
        </w:numPr>
        <w:snapToGrid w:val="0"/>
        <w:spacing w:line="360" w:lineRule="auto"/>
        <w:rPr>
          <w:rFonts w:hint="eastAsia" w:ascii="宋体" w:hAnsi="宋体" w:eastAsia="宋体" w:cs="宋体"/>
          <w:sz w:val="24"/>
        </w:rPr>
      </w:pPr>
      <w:r>
        <w:rPr>
          <w:rFonts w:hint="eastAsia" w:ascii="宋体" w:hAnsi="宋体" w:eastAsia="宋体" w:cs="宋体"/>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33239FF7">
      <w:pPr>
        <w:numPr>
          <w:ilvl w:val="2"/>
          <w:numId w:val="3"/>
        </w:numPr>
        <w:snapToGrid w:val="0"/>
        <w:spacing w:line="360" w:lineRule="auto"/>
        <w:rPr>
          <w:rFonts w:hint="eastAsia" w:ascii="宋体" w:hAnsi="宋体" w:eastAsia="宋体" w:cs="宋体"/>
          <w:sz w:val="24"/>
        </w:rPr>
      </w:pPr>
      <w:r>
        <w:rPr>
          <w:rFonts w:hint="eastAsia" w:ascii="宋体" w:hAnsi="宋体" w:eastAsia="宋体" w:cs="宋体"/>
          <w:sz w:val="24"/>
        </w:rPr>
        <w:t xml:space="preserve">按照招标文件要求完成本项目的全部相关服务费用。 </w:t>
      </w:r>
    </w:p>
    <w:p w14:paraId="78BC9F4B">
      <w:pPr>
        <w:numPr>
          <w:ilvl w:val="1"/>
          <w:numId w:val="3"/>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采购人不得向供应商索要或者接受其给予的赠品、回扣或者与采购无关的其他商品、服务。</w:t>
      </w:r>
    </w:p>
    <w:p w14:paraId="7737F4E8">
      <w:pPr>
        <w:numPr>
          <w:ilvl w:val="1"/>
          <w:numId w:val="3"/>
        </w:numPr>
        <w:tabs>
          <w:tab w:val="left" w:pos="1080"/>
          <w:tab w:val="left" w:pos="2014"/>
        </w:tabs>
        <w:snapToGrid w:val="0"/>
        <w:spacing w:line="360" w:lineRule="auto"/>
        <w:ind w:left="1080" w:hanging="720"/>
        <w:rPr>
          <w:rFonts w:hint="eastAsia" w:ascii="宋体" w:hAnsi="宋体" w:eastAsia="宋体" w:cs="宋体"/>
          <w:sz w:val="24"/>
        </w:rPr>
      </w:pPr>
      <w:r>
        <w:rPr>
          <w:rFonts w:hint="eastAsia" w:ascii="宋体" w:hAnsi="宋体" w:eastAsia="宋体" w:cs="宋体"/>
          <w:sz w:val="24"/>
        </w:rPr>
        <w:t>投标人不能提供任何有选择性或可调整的报价，否则其</w:t>
      </w:r>
      <w:r>
        <w:rPr>
          <w:rFonts w:hint="eastAsia" w:ascii="宋体" w:hAnsi="宋体" w:eastAsia="宋体" w:cs="宋体"/>
          <w:b/>
          <w:sz w:val="24"/>
        </w:rPr>
        <w:t>投标无效</w:t>
      </w:r>
      <w:r>
        <w:rPr>
          <w:rFonts w:hint="eastAsia" w:ascii="宋体" w:hAnsi="宋体" w:eastAsia="宋体" w:cs="宋体"/>
          <w:sz w:val="24"/>
        </w:rPr>
        <w:t>。</w:t>
      </w:r>
    </w:p>
    <w:p w14:paraId="38BB6171">
      <w:pPr>
        <w:numPr>
          <w:ilvl w:val="0"/>
          <w:numId w:val="3"/>
        </w:numPr>
        <w:tabs>
          <w:tab w:val="left" w:pos="360"/>
        </w:tabs>
        <w:snapToGrid w:val="0"/>
        <w:spacing w:line="360" w:lineRule="auto"/>
        <w:ind w:left="357" w:hanging="357"/>
        <w:outlineLvl w:val="1"/>
        <w:rPr>
          <w:rFonts w:hint="eastAsia" w:ascii="宋体" w:hAnsi="宋体" w:eastAsia="宋体" w:cs="宋体"/>
          <w:sz w:val="24"/>
        </w:rPr>
      </w:pPr>
      <w:bookmarkStart w:id="240" w:name="_Toc164351625"/>
      <w:bookmarkStart w:id="241" w:name="_Toc151190158"/>
      <w:bookmarkStart w:id="242" w:name="_Toc305158799"/>
      <w:bookmarkStart w:id="243" w:name="_Toc150774631"/>
      <w:bookmarkStart w:id="244" w:name="_Toc164229226"/>
      <w:bookmarkStart w:id="245" w:name="_Toc226337227"/>
      <w:bookmarkStart w:id="246" w:name="_Toc226965804"/>
      <w:bookmarkStart w:id="247" w:name="_Toc195842896"/>
      <w:bookmarkStart w:id="248" w:name="_Toc164608800"/>
      <w:bookmarkStart w:id="249" w:name="_Toc149720824"/>
      <w:bookmarkStart w:id="250" w:name="_Toc127161445"/>
      <w:bookmarkStart w:id="251" w:name="_Toc226309775"/>
      <w:bookmarkStart w:id="252" w:name="_Toc164608645"/>
      <w:bookmarkStart w:id="253" w:name="_Toc150509282"/>
      <w:bookmarkStart w:id="254" w:name="_Toc151193919"/>
      <w:bookmarkStart w:id="255" w:name="_Toc127151531"/>
      <w:bookmarkStart w:id="256" w:name="_Toc127151732"/>
      <w:bookmarkStart w:id="257" w:name="_Toc151193773"/>
      <w:bookmarkStart w:id="258" w:name="_Toc520356156"/>
      <w:bookmarkStart w:id="259" w:name="_Toc264969221"/>
      <w:bookmarkStart w:id="260" w:name="_Toc164229372"/>
      <w:bookmarkStart w:id="261" w:name="_Toc150774736"/>
      <w:bookmarkStart w:id="262" w:name="_Toc226965721"/>
      <w:bookmarkStart w:id="263" w:name="_Toc305158873"/>
      <w:bookmarkStart w:id="264" w:name="_Ref467306513"/>
      <w:bookmarkStart w:id="265" w:name="_Toc151193701"/>
      <w:bookmarkStart w:id="266" w:name="_Toc142311033"/>
      <w:bookmarkStart w:id="267" w:name="_Toc151193845"/>
      <w:bookmarkStart w:id="268" w:name="_Toc151193629"/>
      <w:bookmarkStart w:id="269" w:name="_Toc150480769"/>
      <w:bookmarkStart w:id="270" w:name="_Toc265228369"/>
      <w:r>
        <w:rPr>
          <w:rFonts w:hint="eastAsia" w:ascii="宋体" w:hAnsi="宋体" w:eastAsia="宋体" w:cs="宋体"/>
          <w:sz w:val="24"/>
        </w:rPr>
        <w:t>投标保证金</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0795FAF4">
      <w:pPr>
        <w:tabs>
          <w:tab w:val="left" w:pos="360"/>
        </w:tabs>
        <w:snapToGrid w:val="0"/>
        <w:spacing w:line="360" w:lineRule="auto"/>
        <w:ind w:left="357"/>
        <w:outlineLvl w:val="1"/>
        <w:rPr>
          <w:rFonts w:hint="eastAsia" w:ascii="宋体" w:hAnsi="宋体" w:eastAsia="宋体" w:cs="宋体"/>
          <w:sz w:val="24"/>
        </w:rPr>
      </w:pPr>
      <w:r>
        <w:rPr>
          <w:rFonts w:hint="eastAsia" w:ascii="宋体" w:hAnsi="宋体" w:eastAsia="宋体" w:cs="宋体"/>
          <w:sz w:val="24"/>
        </w:rPr>
        <w:t>根据江苏省和常州市的相关文件规定，免收投标保证金。</w:t>
      </w:r>
    </w:p>
    <w:p w14:paraId="1FC92062">
      <w:pPr>
        <w:numPr>
          <w:ilvl w:val="0"/>
          <w:numId w:val="3"/>
        </w:numPr>
        <w:tabs>
          <w:tab w:val="left" w:pos="360"/>
        </w:tabs>
        <w:snapToGrid w:val="0"/>
        <w:spacing w:line="360" w:lineRule="auto"/>
        <w:ind w:left="357" w:hanging="357"/>
        <w:outlineLvl w:val="1"/>
        <w:rPr>
          <w:rFonts w:hint="eastAsia" w:ascii="宋体" w:hAnsi="宋体" w:eastAsia="宋体" w:cs="宋体"/>
          <w:sz w:val="24"/>
        </w:rPr>
      </w:pPr>
      <w:bookmarkStart w:id="271" w:name="_Toc195842897"/>
      <w:bookmarkStart w:id="272" w:name="_Toc151193630"/>
      <w:bookmarkStart w:id="273" w:name="_Toc142311034"/>
      <w:bookmarkStart w:id="274" w:name="_Toc164608646"/>
      <w:bookmarkStart w:id="275" w:name="_Toc151190159"/>
      <w:bookmarkStart w:id="276" w:name="_Toc151193702"/>
      <w:bookmarkStart w:id="277" w:name="_Toc149720825"/>
      <w:bookmarkStart w:id="278" w:name="_Toc305158874"/>
      <w:bookmarkStart w:id="279" w:name="_Toc150509283"/>
      <w:bookmarkStart w:id="280" w:name="_Toc127151532"/>
      <w:bookmarkStart w:id="281" w:name="_Toc164229373"/>
      <w:bookmarkStart w:id="282" w:name="_Toc226309776"/>
      <w:bookmarkStart w:id="283" w:name="_Toc127161446"/>
      <w:bookmarkStart w:id="284" w:name="_Toc151193846"/>
      <w:bookmarkStart w:id="285" w:name="_Toc151193774"/>
      <w:bookmarkStart w:id="286" w:name="_Toc164351626"/>
      <w:bookmarkStart w:id="287" w:name="_Toc305158800"/>
      <w:bookmarkStart w:id="288" w:name="_Toc164229227"/>
      <w:bookmarkStart w:id="289" w:name="_Toc265228370"/>
      <w:bookmarkStart w:id="290" w:name="_Toc150774632"/>
      <w:bookmarkStart w:id="291" w:name="_Toc264969222"/>
      <w:bookmarkStart w:id="292" w:name="_Toc150480770"/>
      <w:bookmarkStart w:id="293" w:name="_Toc127151733"/>
      <w:bookmarkStart w:id="294" w:name="_Toc520356157"/>
      <w:bookmarkStart w:id="295" w:name="_Toc226965805"/>
      <w:bookmarkStart w:id="296" w:name="_Toc150774737"/>
      <w:bookmarkStart w:id="297" w:name="_Toc226965722"/>
      <w:bookmarkStart w:id="298" w:name="_Toc226337228"/>
      <w:bookmarkStart w:id="299" w:name="_Toc151193920"/>
      <w:bookmarkStart w:id="300" w:name="_Toc164608801"/>
      <w:r>
        <w:rPr>
          <w:rFonts w:hint="eastAsia" w:ascii="宋体" w:hAnsi="宋体" w:eastAsia="宋体" w:cs="宋体"/>
          <w:sz w:val="24"/>
        </w:rPr>
        <w:t>投标有效期</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01EC1CDB">
      <w:pPr>
        <w:numPr>
          <w:ilvl w:val="1"/>
          <w:numId w:val="3"/>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投标文件应在本招标文件《投标人须知资料表》中规定的投标有效期内保持有效，投标有效期少于招标文件规定期限的，其</w:t>
      </w:r>
      <w:r>
        <w:rPr>
          <w:rFonts w:hint="eastAsia" w:ascii="宋体" w:hAnsi="宋体" w:eastAsia="宋体" w:cs="宋体"/>
          <w:b/>
          <w:sz w:val="24"/>
        </w:rPr>
        <w:t>投标无效</w:t>
      </w:r>
      <w:r>
        <w:rPr>
          <w:rFonts w:hint="eastAsia" w:ascii="宋体" w:hAnsi="宋体" w:eastAsia="宋体" w:cs="宋体"/>
          <w:sz w:val="24"/>
        </w:rPr>
        <w:t>。</w:t>
      </w:r>
    </w:p>
    <w:p w14:paraId="5A1BBB73">
      <w:pPr>
        <w:numPr>
          <w:ilvl w:val="0"/>
          <w:numId w:val="3"/>
        </w:numPr>
        <w:tabs>
          <w:tab w:val="left" w:pos="360"/>
        </w:tabs>
        <w:snapToGrid w:val="0"/>
        <w:spacing w:line="360" w:lineRule="auto"/>
        <w:ind w:left="357" w:hanging="357"/>
        <w:outlineLvl w:val="1"/>
        <w:rPr>
          <w:rFonts w:hint="eastAsia" w:ascii="宋体" w:hAnsi="宋体" w:eastAsia="宋体" w:cs="宋体"/>
          <w:sz w:val="24"/>
        </w:rPr>
      </w:pPr>
      <w:bookmarkStart w:id="301" w:name="_Toc151193775"/>
      <w:bookmarkStart w:id="302" w:name="_Toc150509284"/>
      <w:bookmarkStart w:id="303" w:name="_Toc305158801"/>
      <w:bookmarkStart w:id="304" w:name="_Toc226965806"/>
      <w:bookmarkStart w:id="305" w:name="_Toc195842898"/>
      <w:bookmarkStart w:id="306" w:name="_Toc265228371"/>
      <w:bookmarkStart w:id="307" w:name="_Toc150774738"/>
      <w:bookmarkStart w:id="308" w:name="_Toc164229228"/>
      <w:bookmarkStart w:id="309" w:name="_Toc127151533"/>
      <w:bookmarkStart w:id="310" w:name="_Toc164351627"/>
      <w:bookmarkStart w:id="311" w:name="_Toc151193703"/>
      <w:bookmarkStart w:id="312" w:name="_Toc226965723"/>
      <w:bookmarkStart w:id="313" w:name="_Toc142311035"/>
      <w:bookmarkStart w:id="314" w:name="_Toc226337229"/>
      <w:bookmarkStart w:id="315" w:name="_Toc151193631"/>
      <w:bookmarkStart w:id="316" w:name="_Toc226309777"/>
      <w:bookmarkStart w:id="317" w:name="_Toc164229374"/>
      <w:bookmarkStart w:id="318" w:name="_Toc149720826"/>
      <w:bookmarkStart w:id="319" w:name="_Toc127161447"/>
      <w:bookmarkStart w:id="320" w:name="_Toc151193921"/>
      <w:bookmarkStart w:id="321" w:name="_Toc520356158"/>
      <w:bookmarkStart w:id="322" w:name="_Toc150774633"/>
      <w:bookmarkStart w:id="323" w:name="_Toc164608647"/>
      <w:bookmarkStart w:id="324" w:name="_Toc305158875"/>
      <w:bookmarkStart w:id="325" w:name="_Toc151193847"/>
      <w:bookmarkStart w:id="326" w:name="_Toc151190160"/>
      <w:bookmarkStart w:id="327" w:name="_Toc264969223"/>
      <w:bookmarkStart w:id="328" w:name="_Toc164608802"/>
      <w:bookmarkStart w:id="329" w:name="_Toc127151734"/>
      <w:bookmarkStart w:id="330" w:name="_Toc150480771"/>
      <w:r>
        <w:rPr>
          <w:rFonts w:hint="eastAsia" w:ascii="宋体" w:hAnsi="宋体" w:eastAsia="宋体" w:cs="宋体"/>
          <w:sz w:val="24"/>
        </w:rPr>
        <w:t>投标文件的签署</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Pr>
          <w:rFonts w:hint="eastAsia" w:ascii="宋体" w:hAnsi="宋体" w:eastAsia="宋体" w:cs="宋体"/>
          <w:sz w:val="24"/>
        </w:rPr>
        <w:t>、加盖公章</w:t>
      </w:r>
    </w:p>
    <w:p w14:paraId="74F305F7">
      <w:pPr>
        <w:numPr>
          <w:ilvl w:val="1"/>
          <w:numId w:val="3"/>
        </w:numPr>
        <w:tabs>
          <w:tab w:val="left" w:pos="1080"/>
          <w:tab w:val="left" w:pos="2014"/>
        </w:tabs>
        <w:snapToGrid w:val="0"/>
        <w:spacing w:line="360" w:lineRule="auto"/>
        <w:ind w:left="1077" w:hanging="720"/>
        <w:rPr>
          <w:rFonts w:hint="eastAsia" w:ascii="宋体" w:hAnsi="宋体" w:eastAsia="宋体" w:cs="宋体"/>
          <w:sz w:val="24"/>
        </w:rPr>
      </w:pPr>
      <w:bookmarkStart w:id="331" w:name="_Toc151193632"/>
      <w:bookmarkStart w:id="332" w:name="_Toc151193776"/>
      <w:bookmarkStart w:id="333" w:name="_Toc151193848"/>
      <w:bookmarkStart w:id="334" w:name="_Toc226309778"/>
      <w:bookmarkStart w:id="335" w:name="_Toc151193922"/>
      <w:bookmarkStart w:id="336" w:name="_Toc305158802"/>
      <w:bookmarkStart w:id="337" w:name="_Toc195842899"/>
      <w:bookmarkStart w:id="338" w:name="_Toc150774739"/>
      <w:bookmarkStart w:id="339" w:name="_Toc226337230"/>
      <w:bookmarkStart w:id="340" w:name="_Toc142311036"/>
      <w:bookmarkStart w:id="341" w:name="_Toc151193704"/>
      <w:bookmarkStart w:id="342" w:name="_Toc226965724"/>
      <w:bookmarkStart w:id="343" w:name="_Toc265228372"/>
      <w:bookmarkStart w:id="344" w:name="_Toc151190161"/>
      <w:bookmarkStart w:id="345" w:name="_Toc226965807"/>
      <w:bookmarkStart w:id="346" w:name="_Toc520356159"/>
      <w:bookmarkStart w:id="347" w:name="_Toc305158876"/>
      <w:bookmarkStart w:id="348" w:name="_Toc264969224"/>
      <w:bookmarkStart w:id="349" w:name="_Toc127151534"/>
      <w:bookmarkStart w:id="350" w:name="_Toc150774634"/>
      <w:bookmarkStart w:id="351" w:name="_Toc150509285"/>
      <w:bookmarkStart w:id="352" w:name="_Toc150480772"/>
      <w:r>
        <w:rPr>
          <w:rFonts w:hint="eastAsia" w:ascii="宋体" w:hAnsi="宋体" w:eastAsia="宋体" w:cs="宋体"/>
          <w:sz w:val="24"/>
        </w:rPr>
        <w:t>招标文件要求签字的内容（如授权委托书等），可以使用电子签章或使用原件的电子件（电子件指扫描件、照片等形式电子文件）；要求第三方出具的加盖公章原件（如联合协议、分包意向协议、制造商授权书等），投标文件中应使用原件的电子件。</w:t>
      </w:r>
    </w:p>
    <w:p w14:paraId="2A38C7BF">
      <w:pPr>
        <w:numPr>
          <w:ilvl w:val="1"/>
          <w:numId w:val="3"/>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招标文件要求加盖公章的内容，一般通过投标文件编制工具加盖电子签章。</w:t>
      </w:r>
    </w:p>
    <w:p w14:paraId="5F53BD55">
      <w:pPr>
        <w:tabs>
          <w:tab w:val="left" w:pos="900"/>
          <w:tab w:val="left" w:pos="1080"/>
        </w:tabs>
        <w:snapToGrid w:val="0"/>
        <w:spacing w:line="360" w:lineRule="auto"/>
        <w:ind w:left="357"/>
        <w:rPr>
          <w:rFonts w:hint="eastAsia" w:ascii="宋体" w:hAnsi="宋体" w:eastAsia="宋体" w:cs="宋体"/>
        </w:rPr>
      </w:pPr>
    </w:p>
    <w:p w14:paraId="2A9342A4">
      <w:pPr>
        <w:pStyle w:val="4"/>
        <w:spacing w:before="0" w:line="360" w:lineRule="auto"/>
        <w:ind w:firstLine="3092" w:firstLineChars="1100"/>
        <w:rPr>
          <w:rFonts w:hint="eastAsia" w:ascii="宋体" w:hAnsi="宋体" w:eastAsia="宋体" w:cs="宋体"/>
          <w:sz w:val="28"/>
        </w:rPr>
      </w:pPr>
      <w:r>
        <w:rPr>
          <w:rFonts w:hint="eastAsia" w:ascii="宋体" w:hAnsi="宋体" w:eastAsia="宋体" w:cs="宋体"/>
          <w:sz w:val="28"/>
        </w:rPr>
        <w:t>四   投标文件的提交</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6E706278">
      <w:pPr>
        <w:numPr>
          <w:ilvl w:val="0"/>
          <w:numId w:val="3"/>
        </w:numPr>
        <w:tabs>
          <w:tab w:val="left" w:pos="360"/>
        </w:tabs>
        <w:snapToGrid w:val="0"/>
        <w:spacing w:line="360" w:lineRule="auto"/>
        <w:ind w:left="357" w:hanging="357"/>
        <w:outlineLvl w:val="1"/>
        <w:rPr>
          <w:rFonts w:hint="eastAsia" w:ascii="宋体" w:hAnsi="宋体" w:eastAsia="宋体" w:cs="宋体"/>
          <w:sz w:val="24"/>
        </w:rPr>
      </w:pPr>
      <w:bookmarkStart w:id="353" w:name="_Toc127151736"/>
      <w:bookmarkStart w:id="354" w:name="_Toc151190162"/>
      <w:bookmarkStart w:id="355" w:name="_Toc164608804"/>
      <w:bookmarkStart w:id="356" w:name="_Toc520356160"/>
      <w:bookmarkStart w:id="357" w:name="_Toc164351629"/>
      <w:bookmarkStart w:id="358" w:name="_Toc151193923"/>
      <w:bookmarkStart w:id="359" w:name="_Toc150774635"/>
      <w:bookmarkStart w:id="360" w:name="_Toc150774740"/>
      <w:bookmarkStart w:id="361" w:name="_Toc164608649"/>
      <w:bookmarkStart w:id="362" w:name="_Toc150480773"/>
      <w:bookmarkStart w:id="363" w:name="_Toc226965725"/>
      <w:bookmarkStart w:id="364" w:name="_Toc151193705"/>
      <w:bookmarkStart w:id="365" w:name="_Toc305158803"/>
      <w:bookmarkStart w:id="366" w:name="_Toc151193633"/>
      <w:bookmarkStart w:id="367" w:name="_Toc195842900"/>
      <w:bookmarkStart w:id="368" w:name="_Toc151193849"/>
      <w:bookmarkStart w:id="369" w:name="_Toc150509286"/>
      <w:bookmarkStart w:id="370" w:name="_Toc226337231"/>
      <w:bookmarkStart w:id="371" w:name="_Toc151193777"/>
      <w:bookmarkStart w:id="372" w:name="_Toc164229376"/>
      <w:bookmarkStart w:id="373" w:name="_Toc149720828"/>
      <w:bookmarkStart w:id="374" w:name="_Toc305158877"/>
      <w:bookmarkStart w:id="375" w:name="_Toc127151535"/>
      <w:bookmarkStart w:id="376" w:name="_Toc226309779"/>
      <w:bookmarkStart w:id="377" w:name="_Toc164229230"/>
      <w:bookmarkStart w:id="378" w:name="_Toc265228373"/>
      <w:bookmarkStart w:id="379" w:name="_Toc264969225"/>
      <w:bookmarkStart w:id="380" w:name="_Toc226965808"/>
      <w:bookmarkStart w:id="381" w:name="_Toc142311037"/>
      <w:bookmarkStart w:id="382" w:name="_Toc127161449"/>
      <w:r>
        <w:rPr>
          <w:rFonts w:hint="eastAsia" w:ascii="宋体" w:hAnsi="宋体" w:eastAsia="宋体" w:cs="宋体"/>
          <w:sz w:val="24"/>
        </w:rPr>
        <w:t>投标文件的</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Pr>
          <w:rFonts w:hint="eastAsia" w:ascii="宋体" w:hAnsi="宋体" w:eastAsia="宋体" w:cs="宋体"/>
          <w:sz w:val="24"/>
        </w:rPr>
        <w:t>提交</w:t>
      </w:r>
    </w:p>
    <w:p w14:paraId="687E8E14">
      <w:pPr>
        <w:numPr>
          <w:ilvl w:val="1"/>
          <w:numId w:val="3"/>
        </w:numPr>
        <w:tabs>
          <w:tab w:val="left" w:pos="0"/>
          <w:tab w:val="left" w:pos="1080"/>
          <w:tab w:val="left" w:pos="2014"/>
        </w:tabs>
        <w:spacing w:line="360" w:lineRule="auto"/>
        <w:ind w:left="0" w:firstLine="480"/>
        <w:rPr>
          <w:rFonts w:hint="eastAsia" w:ascii="宋体" w:hAnsi="宋体" w:eastAsia="宋体" w:cs="宋体"/>
          <w:sz w:val="24"/>
        </w:rPr>
      </w:pPr>
      <w:r>
        <w:rPr>
          <w:rFonts w:hint="eastAsia" w:ascii="宋体" w:hAnsi="宋体" w:eastAsia="宋体" w:cs="宋体"/>
          <w:sz w:val="24"/>
        </w:rPr>
        <w:t>本项目使用政府采购一体化平台“苏采云”。供应商根据招标文件及政府采购一体化平台“苏采云”供应商操作手册要求编制、生成并提交电子响应文件。</w:t>
      </w:r>
    </w:p>
    <w:p w14:paraId="5A1D721A">
      <w:pPr>
        <w:numPr>
          <w:ilvl w:val="1"/>
          <w:numId w:val="3"/>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采购人及采购代理机构拒绝接受通过政府采购一体化平台“苏采云”平台以外任何形式提交的投标文件。</w:t>
      </w:r>
    </w:p>
    <w:p w14:paraId="36AF2B4F">
      <w:pPr>
        <w:numPr>
          <w:ilvl w:val="0"/>
          <w:numId w:val="3"/>
        </w:numPr>
        <w:tabs>
          <w:tab w:val="left" w:pos="360"/>
        </w:tabs>
        <w:snapToGrid w:val="0"/>
        <w:spacing w:line="360" w:lineRule="auto"/>
        <w:ind w:left="357" w:hanging="357"/>
        <w:outlineLvl w:val="1"/>
        <w:rPr>
          <w:rFonts w:hint="eastAsia" w:ascii="宋体" w:hAnsi="宋体" w:eastAsia="宋体" w:cs="宋体"/>
          <w:sz w:val="24"/>
        </w:rPr>
      </w:pPr>
      <w:bookmarkStart w:id="383" w:name="_Toc127151737"/>
      <w:bookmarkStart w:id="384" w:name="_Toc150480774"/>
      <w:bookmarkStart w:id="385" w:name="_Toc150774636"/>
      <w:bookmarkStart w:id="386" w:name="_Toc226309780"/>
      <w:bookmarkStart w:id="387" w:name="_Toc151193850"/>
      <w:bookmarkStart w:id="388" w:name="_Toc305158878"/>
      <w:bookmarkStart w:id="389" w:name="_Toc520356161"/>
      <w:bookmarkStart w:id="390" w:name="_Toc151193778"/>
      <w:bookmarkStart w:id="391" w:name="_Toc305158804"/>
      <w:bookmarkStart w:id="392" w:name="_Toc164229231"/>
      <w:bookmarkStart w:id="393" w:name="_Toc149720829"/>
      <w:bookmarkStart w:id="394" w:name="_Toc151193924"/>
      <w:bookmarkStart w:id="395" w:name="_Toc226965726"/>
      <w:bookmarkStart w:id="396" w:name="_Toc265228374"/>
      <w:bookmarkStart w:id="397" w:name="_Toc151190163"/>
      <w:bookmarkStart w:id="398" w:name="_Toc127161450"/>
      <w:bookmarkStart w:id="399" w:name="_Toc226965809"/>
      <w:bookmarkStart w:id="400" w:name="_Toc195842901"/>
      <w:bookmarkStart w:id="401" w:name="_Toc164229377"/>
      <w:bookmarkStart w:id="402" w:name="_Toc164351630"/>
      <w:bookmarkStart w:id="403" w:name="_Toc150509287"/>
      <w:bookmarkStart w:id="404" w:name="_Toc264969226"/>
      <w:bookmarkStart w:id="405" w:name="_Toc150774741"/>
      <w:bookmarkStart w:id="406" w:name="_Toc164608650"/>
      <w:bookmarkStart w:id="407" w:name="_Toc164608805"/>
      <w:bookmarkStart w:id="408" w:name="_Toc151193706"/>
      <w:bookmarkStart w:id="409" w:name="_Toc142311038"/>
      <w:bookmarkStart w:id="410" w:name="_Toc226337232"/>
      <w:bookmarkStart w:id="411" w:name="_Toc151193634"/>
      <w:bookmarkStart w:id="412" w:name="_Toc127151536"/>
      <w:r>
        <w:rPr>
          <w:rFonts w:hint="eastAsia" w:ascii="宋体" w:hAnsi="宋体" w:eastAsia="宋体" w:cs="宋体"/>
          <w:sz w:val="24"/>
        </w:rPr>
        <w:t>投标截止</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Pr>
          <w:rFonts w:hint="eastAsia" w:ascii="宋体" w:hAnsi="宋体" w:eastAsia="宋体" w:cs="宋体"/>
          <w:sz w:val="24"/>
        </w:rPr>
        <w:t>时间</w:t>
      </w:r>
    </w:p>
    <w:p w14:paraId="791D43B2">
      <w:pPr>
        <w:numPr>
          <w:ilvl w:val="1"/>
          <w:numId w:val="3"/>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投标人应在招标文件要求提交投标文件截止时间前，将电子投标文件提交至政府采购一体化平台“苏采云”平台。</w:t>
      </w:r>
    </w:p>
    <w:p w14:paraId="72BB073C">
      <w:pPr>
        <w:numPr>
          <w:ilvl w:val="0"/>
          <w:numId w:val="3"/>
        </w:numPr>
        <w:tabs>
          <w:tab w:val="left" w:pos="360"/>
        </w:tabs>
        <w:snapToGrid w:val="0"/>
        <w:spacing w:line="360" w:lineRule="auto"/>
        <w:ind w:left="357" w:hanging="357"/>
        <w:outlineLvl w:val="1"/>
        <w:rPr>
          <w:rFonts w:hint="eastAsia" w:ascii="宋体" w:hAnsi="宋体" w:eastAsia="宋体" w:cs="宋体"/>
          <w:sz w:val="24"/>
        </w:rPr>
      </w:pPr>
      <w:bookmarkStart w:id="413" w:name="_Toc151193707"/>
      <w:bookmarkStart w:id="414" w:name="_Toc164608806"/>
      <w:bookmarkStart w:id="415" w:name="_Toc151193851"/>
      <w:bookmarkStart w:id="416" w:name="_Toc151193779"/>
      <w:bookmarkStart w:id="417" w:name="_Toc520356162"/>
      <w:bookmarkStart w:id="418" w:name="_Toc150774637"/>
      <w:bookmarkStart w:id="419" w:name="_Toc265228375"/>
      <w:bookmarkStart w:id="420" w:name="_Toc151193925"/>
      <w:bookmarkStart w:id="421" w:name="_Toc142311039"/>
      <w:bookmarkStart w:id="422" w:name="_Toc164229232"/>
      <w:bookmarkStart w:id="423" w:name="_Toc164351631"/>
      <w:bookmarkStart w:id="424" w:name="_Toc305158879"/>
      <w:bookmarkStart w:id="425" w:name="_Toc264969227"/>
      <w:bookmarkStart w:id="426" w:name="_Toc164608651"/>
      <w:bookmarkStart w:id="427" w:name="_Toc226337233"/>
      <w:bookmarkStart w:id="428" w:name="_Toc150509288"/>
      <w:bookmarkStart w:id="429" w:name="_Toc149720830"/>
      <w:bookmarkStart w:id="430" w:name="_Toc226965727"/>
      <w:bookmarkStart w:id="431" w:name="_Toc127151537"/>
      <w:bookmarkStart w:id="432" w:name="_Toc150480775"/>
      <w:bookmarkStart w:id="433" w:name="_Toc151193635"/>
      <w:bookmarkStart w:id="434" w:name="_Toc127161451"/>
      <w:bookmarkStart w:id="435" w:name="_Toc127151738"/>
      <w:bookmarkStart w:id="436" w:name="_Toc150774742"/>
      <w:bookmarkStart w:id="437" w:name="_Toc226309781"/>
      <w:bookmarkStart w:id="438" w:name="_Toc164229378"/>
      <w:bookmarkStart w:id="439" w:name="_Toc195842902"/>
      <w:bookmarkStart w:id="440" w:name="_Toc151190164"/>
      <w:bookmarkStart w:id="441" w:name="_Toc305158805"/>
      <w:bookmarkStart w:id="442" w:name="_Toc226965810"/>
      <w:r>
        <w:rPr>
          <w:rFonts w:hint="eastAsia" w:ascii="宋体" w:hAnsi="宋体" w:eastAsia="宋体" w:cs="宋体"/>
          <w:sz w:val="24"/>
        </w:rPr>
        <w:t>投标文件的修改与撤回</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0C118781">
      <w:pPr>
        <w:numPr>
          <w:ilvl w:val="1"/>
          <w:numId w:val="3"/>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投标截止时间前，投标人可以通过政府采购一体化平台“苏采云”平台对所提交的投标文件进行补充、修改或者撤回。</w:t>
      </w:r>
    </w:p>
    <w:p w14:paraId="17881956">
      <w:pPr>
        <w:numPr>
          <w:ilvl w:val="1"/>
          <w:numId w:val="3"/>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投标人对投标文件的补充、修改的内容应当按照招标文件要求签署、加盖公章，作为投标文件的组成部分。</w:t>
      </w:r>
    </w:p>
    <w:p w14:paraId="5B40B7EE">
      <w:pPr>
        <w:spacing w:line="360" w:lineRule="auto"/>
        <w:rPr>
          <w:rFonts w:hint="eastAsia" w:ascii="宋体" w:hAnsi="宋体" w:eastAsia="宋体" w:cs="宋体"/>
          <w:sz w:val="24"/>
        </w:rPr>
      </w:pPr>
    </w:p>
    <w:p w14:paraId="5CDD0E6F">
      <w:pPr>
        <w:pStyle w:val="4"/>
        <w:spacing w:before="0" w:line="360" w:lineRule="auto"/>
        <w:ind w:firstLine="3092" w:firstLineChars="1100"/>
        <w:rPr>
          <w:rFonts w:hint="eastAsia" w:ascii="宋体" w:hAnsi="宋体" w:eastAsia="宋体" w:cs="宋体"/>
          <w:sz w:val="28"/>
        </w:rPr>
      </w:pPr>
      <w:bookmarkStart w:id="443" w:name="_Toc150480776"/>
      <w:bookmarkStart w:id="444" w:name="_Toc305158880"/>
      <w:bookmarkStart w:id="445" w:name="_Toc151190165"/>
      <w:bookmarkStart w:id="446" w:name="_Toc127151538"/>
      <w:bookmarkStart w:id="447" w:name="_Toc142311040"/>
      <w:bookmarkStart w:id="448" w:name="_Toc195842903"/>
      <w:bookmarkStart w:id="449" w:name="_Toc150509289"/>
      <w:bookmarkStart w:id="450" w:name="_Toc520356163"/>
      <w:bookmarkStart w:id="451" w:name="_Toc150774743"/>
      <w:bookmarkStart w:id="452" w:name="_Toc151193636"/>
      <w:bookmarkStart w:id="453" w:name="_Toc264969228"/>
      <w:bookmarkStart w:id="454" w:name="_Toc151193926"/>
      <w:bookmarkStart w:id="455" w:name="_Toc151193852"/>
      <w:bookmarkStart w:id="456" w:name="_Toc226965811"/>
      <w:bookmarkStart w:id="457" w:name="_Toc226337234"/>
      <w:bookmarkStart w:id="458" w:name="_Toc151193780"/>
      <w:bookmarkStart w:id="459" w:name="_Toc226965728"/>
      <w:bookmarkStart w:id="460" w:name="_Toc150774638"/>
      <w:bookmarkStart w:id="461" w:name="_Toc151193708"/>
      <w:bookmarkStart w:id="462" w:name="_Toc305158806"/>
      <w:bookmarkStart w:id="463" w:name="_Toc226309782"/>
      <w:bookmarkStart w:id="464" w:name="_Toc265228376"/>
      <w:r>
        <w:rPr>
          <w:rFonts w:hint="eastAsia" w:ascii="宋体" w:hAnsi="宋体" w:eastAsia="宋体" w:cs="宋体"/>
          <w:sz w:val="28"/>
        </w:rPr>
        <w:t>五   开标、资格审查及评标</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277FA486">
      <w:pPr>
        <w:numPr>
          <w:ilvl w:val="0"/>
          <w:numId w:val="3"/>
        </w:numPr>
        <w:tabs>
          <w:tab w:val="left" w:pos="360"/>
        </w:tabs>
        <w:snapToGrid w:val="0"/>
        <w:spacing w:line="360" w:lineRule="auto"/>
        <w:ind w:left="357" w:hanging="357"/>
        <w:outlineLvl w:val="1"/>
        <w:rPr>
          <w:rFonts w:hint="eastAsia" w:ascii="宋体" w:hAnsi="宋体" w:eastAsia="宋体" w:cs="宋体"/>
          <w:sz w:val="24"/>
        </w:rPr>
      </w:pPr>
      <w:bookmarkStart w:id="465" w:name="_Toc164229234"/>
      <w:bookmarkStart w:id="466" w:name="_Toc127151539"/>
      <w:bookmarkStart w:id="467" w:name="_Toc520356164"/>
      <w:bookmarkStart w:id="468" w:name="_Toc151193709"/>
      <w:bookmarkStart w:id="469" w:name="_Toc265228377"/>
      <w:bookmarkStart w:id="470" w:name="_Toc151193927"/>
      <w:bookmarkStart w:id="471" w:name="_Toc127161453"/>
      <w:bookmarkStart w:id="472" w:name="_Toc226965812"/>
      <w:bookmarkStart w:id="473" w:name="_Toc226337235"/>
      <w:bookmarkStart w:id="474" w:name="_Toc151193781"/>
      <w:bookmarkStart w:id="475" w:name="_Toc226965729"/>
      <w:bookmarkStart w:id="476" w:name="_Toc164229380"/>
      <w:bookmarkStart w:id="477" w:name="_Toc164608808"/>
      <w:bookmarkStart w:id="478" w:name="_Toc150774639"/>
      <w:bookmarkStart w:id="479" w:name="_Toc164351633"/>
      <w:bookmarkStart w:id="480" w:name="_Toc150509290"/>
      <w:bookmarkStart w:id="481" w:name="_Toc127151740"/>
      <w:bookmarkStart w:id="482" w:name="_Toc226309783"/>
      <w:bookmarkStart w:id="483" w:name="_Toc151190166"/>
      <w:bookmarkStart w:id="484" w:name="_Toc195842904"/>
      <w:bookmarkStart w:id="485" w:name="_Toc164608653"/>
      <w:bookmarkStart w:id="486" w:name="_Toc305158881"/>
      <w:bookmarkStart w:id="487" w:name="_Toc151193853"/>
      <w:bookmarkStart w:id="488" w:name="_Toc264969229"/>
      <w:bookmarkStart w:id="489" w:name="_Toc150480777"/>
      <w:bookmarkStart w:id="490" w:name="_Toc149720832"/>
      <w:bookmarkStart w:id="491" w:name="_Toc150774744"/>
      <w:bookmarkStart w:id="492" w:name="_Toc142311041"/>
      <w:bookmarkStart w:id="493" w:name="_Toc305158807"/>
      <w:bookmarkStart w:id="494" w:name="_Toc151193637"/>
      <w:r>
        <w:rPr>
          <w:rFonts w:hint="eastAsia" w:ascii="宋体" w:hAnsi="宋体" w:eastAsia="宋体" w:cs="宋体"/>
          <w:sz w:val="24"/>
        </w:rPr>
        <w:t>开标</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66D7673E">
      <w:pPr>
        <w:numPr>
          <w:ilvl w:val="1"/>
          <w:numId w:val="3"/>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采购人或采购代理机构将按招标文件的规定，在投标截止时间的同一时间和招标文件预先确定的地点组织开标。</w:t>
      </w:r>
    </w:p>
    <w:p w14:paraId="70A0A90F">
      <w:pPr>
        <w:numPr>
          <w:ilvl w:val="1"/>
          <w:numId w:val="3"/>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本项目开标采用不见面招投标模式，使用政府采购一体化平台“苏采云”管理平台在线进行开标。投标人应在规定的时间内对投标文件进行解密，因非系统原因导致的解密失败，视为</w:t>
      </w:r>
      <w:r>
        <w:rPr>
          <w:rFonts w:hint="eastAsia" w:ascii="宋体" w:hAnsi="宋体" w:eastAsia="宋体" w:cs="宋体"/>
          <w:b/>
          <w:sz w:val="24"/>
        </w:rPr>
        <w:t>投标无效</w:t>
      </w:r>
      <w:r>
        <w:rPr>
          <w:rFonts w:hint="eastAsia" w:ascii="宋体" w:hAnsi="宋体" w:eastAsia="宋体" w:cs="宋体"/>
          <w:sz w:val="24"/>
        </w:rPr>
        <w:t>。</w:t>
      </w:r>
    </w:p>
    <w:p w14:paraId="5E82A819">
      <w:pPr>
        <w:numPr>
          <w:ilvl w:val="1"/>
          <w:numId w:val="3"/>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开标过程将使用政府采购一体化平台“苏采云”平台公布投标人名称、投标价格和招标文件规定的需要宣布的其他内容并进行记录，并由参加开标的各投标人代表在规定时间内确认</w:t>
      </w:r>
      <w:bookmarkStart w:id="495" w:name="_Toc520356165"/>
      <w:r>
        <w:rPr>
          <w:rFonts w:hint="eastAsia" w:ascii="宋体" w:hAnsi="宋体" w:eastAsia="宋体" w:cs="宋体"/>
          <w:sz w:val="24"/>
        </w:rPr>
        <w:t>。投标人超过规定时间未确认但是未提出疑义的，系统将视同已确认。</w:t>
      </w:r>
    </w:p>
    <w:p w14:paraId="5577A677">
      <w:pPr>
        <w:numPr>
          <w:ilvl w:val="1"/>
          <w:numId w:val="3"/>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投标人代表对开标过程和开标记录有疑义，以及认为采购人、采购代理机构相关工作人员有需要回避的情形的，应当场通过业务系统提出询问或者回避申请。采购人、采购代理机构对投标人代表提出的询问或者回避申请将及时处理。</w:t>
      </w:r>
    </w:p>
    <w:p w14:paraId="6A3A05D5">
      <w:pPr>
        <w:numPr>
          <w:ilvl w:val="1"/>
          <w:numId w:val="3"/>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投标人不足3家的，不予开标。</w:t>
      </w:r>
    </w:p>
    <w:p w14:paraId="4EFEBE14">
      <w:pPr>
        <w:numPr>
          <w:ilvl w:val="1"/>
          <w:numId w:val="3"/>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投标人须在开标前使用“验证CA”功能验证本地计算机的控件环境是否正常，并且在开标评审过程中不可随意更换计算机，必须使用验证成功的计算机进行操作，否则造成相应后果由投标人自行承担。本地计算机要求安装摄像头、麦克风和音箱，保持网络通畅。</w:t>
      </w:r>
    </w:p>
    <w:p w14:paraId="1DCEEF37">
      <w:pPr>
        <w:numPr>
          <w:ilvl w:val="1"/>
          <w:numId w:val="3"/>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因本项目采用不见面交易的方式，在开标、评审过程中，供应商需要保持操作计算机前有相关责任人值守，及时对于系统或者评委会发出的指令和要求进行响应操作。如果因为无人值守造成不能及时回应系统或者评委会指令和要求从而导致影响开标、评审结果的，责任由投标人承担。</w:t>
      </w:r>
    </w:p>
    <w:p w14:paraId="26BBE4AD">
      <w:pPr>
        <w:numPr>
          <w:ilvl w:val="1"/>
          <w:numId w:val="3"/>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如果在采购活动过程中出现以下情形，导致“政府采购一体化平台“苏采云”</w:t>
      </w:r>
      <w:r>
        <w:rPr>
          <w:rFonts w:hint="eastAsia" w:ascii="宋体" w:hAnsi="宋体" w:eastAsia="宋体" w:cs="宋体"/>
          <w:sz w:val="24"/>
          <w:lang w:bidi="ar"/>
        </w:rPr>
        <w:t>平台</w:t>
      </w:r>
      <w:r>
        <w:rPr>
          <w:rFonts w:hint="eastAsia" w:ascii="宋体" w:hAnsi="宋体" w:eastAsia="宋体" w:cs="宋体"/>
          <w:sz w:val="24"/>
        </w:rPr>
        <w:t>”系统无法正常运行，或者无法保证本项目采购活动的公平、公正和安全时，代理机构可以延缓或者暂停采购活动，情况严重的可以终止采购活动：</w:t>
      </w:r>
    </w:p>
    <w:p w14:paraId="11409692">
      <w:pPr>
        <w:numPr>
          <w:ilvl w:val="1"/>
          <w:numId w:val="3"/>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 xml:space="preserve"> 1)平台系统发生故障而无法登录访问的；</w:t>
      </w:r>
    </w:p>
    <w:p w14:paraId="75DD0AB8">
      <w:pPr>
        <w:tabs>
          <w:tab w:val="left" w:pos="1080"/>
          <w:tab w:val="left" w:pos="1589"/>
          <w:tab w:val="left" w:pos="2014"/>
        </w:tabs>
        <w:snapToGrid w:val="0"/>
        <w:spacing w:line="360" w:lineRule="auto"/>
        <w:ind w:left="357" w:leftChars="170" w:firstLine="840" w:firstLineChars="350"/>
        <w:rPr>
          <w:rFonts w:hint="eastAsia" w:ascii="宋体" w:hAnsi="宋体" w:eastAsia="宋体" w:cs="宋体"/>
          <w:sz w:val="24"/>
        </w:rPr>
      </w:pPr>
      <w:r>
        <w:rPr>
          <w:rFonts w:hint="eastAsia" w:ascii="宋体" w:hAnsi="宋体" w:eastAsia="宋体" w:cs="宋体"/>
          <w:sz w:val="24"/>
        </w:rPr>
        <w:t>2)平台系统应用或数据库出现错误，不能进行正常操作的；</w:t>
      </w:r>
    </w:p>
    <w:p w14:paraId="3BF13113">
      <w:pPr>
        <w:tabs>
          <w:tab w:val="left" w:pos="1080"/>
          <w:tab w:val="left" w:pos="1589"/>
          <w:tab w:val="left" w:pos="2014"/>
        </w:tabs>
        <w:snapToGrid w:val="0"/>
        <w:spacing w:line="360" w:lineRule="auto"/>
        <w:ind w:left="357" w:leftChars="170" w:firstLine="840" w:firstLineChars="350"/>
        <w:rPr>
          <w:rFonts w:hint="eastAsia" w:ascii="宋体" w:hAnsi="宋体" w:eastAsia="宋体" w:cs="宋体"/>
          <w:sz w:val="24"/>
        </w:rPr>
      </w:pPr>
      <w:r>
        <w:rPr>
          <w:rFonts w:hint="eastAsia" w:ascii="宋体" w:hAnsi="宋体" w:eastAsia="宋体" w:cs="宋体"/>
          <w:sz w:val="24"/>
        </w:rPr>
        <w:t>3)平台系统发现严重安全漏洞，有潜在泄密危险的；</w:t>
      </w:r>
    </w:p>
    <w:p w14:paraId="2EF48609">
      <w:pPr>
        <w:tabs>
          <w:tab w:val="left" w:pos="1080"/>
          <w:tab w:val="left" w:pos="1589"/>
          <w:tab w:val="left" w:pos="2014"/>
        </w:tabs>
        <w:snapToGrid w:val="0"/>
        <w:spacing w:line="360" w:lineRule="auto"/>
        <w:ind w:left="357" w:leftChars="170" w:firstLine="840" w:firstLineChars="350"/>
        <w:rPr>
          <w:rFonts w:hint="eastAsia" w:ascii="宋体" w:hAnsi="宋体" w:eastAsia="宋体" w:cs="宋体"/>
          <w:sz w:val="24"/>
        </w:rPr>
      </w:pPr>
      <w:r>
        <w:rPr>
          <w:rFonts w:hint="eastAsia" w:ascii="宋体" w:hAnsi="宋体" w:eastAsia="宋体" w:cs="宋体"/>
          <w:sz w:val="24"/>
        </w:rPr>
        <w:t>4)病毒发作导致平台系统不能进行正常操作的；</w:t>
      </w:r>
    </w:p>
    <w:p w14:paraId="75C6E2D4">
      <w:pPr>
        <w:tabs>
          <w:tab w:val="left" w:pos="1080"/>
          <w:tab w:val="left" w:pos="1589"/>
          <w:tab w:val="left" w:pos="2014"/>
        </w:tabs>
        <w:snapToGrid w:val="0"/>
        <w:spacing w:line="360" w:lineRule="auto"/>
        <w:ind w:left="357" w:leftChars="170" w:firstLine="840" w:firstLineChars="350"/>
        <w:rPr>
          <w:rFonts w:hint="eastAsia" w:ascii="宋体" w:hAnsi="宋体" w:eastAsia="宋体" w:cs="宋体"/>
          <w:sz w:val="24"/>
        </w:rPr>
      </w:pPr>
      <w:r>
        <w:rPr>
          <w:rFonts w:hint="eastAsia" w:ascii="宋体" w:hAnsi="宋体" w:eastAsia="宋体" w:cs="宋体"/>
          <w:sz w:val="24"/>
        </w:rPr>
        <w:t>5)其他无法保证本次采购活动的公平、公正和安全的情况。</w:t>
      </w:r>
    </w:p>
    <w:p w14:paraId="69F8DDDE">
      <w:pPr>
        <w:tabs>
          <w:tab w:val="left" w:pos="1080"/>
          <w:tab w:val="left" w:pos="1589"/>
          <w:tab w:val="left" w:pos="2014"/>
        </w:tabs>
        <w:snapToGrid w:val="0"/>
        <w:spacing w:line="360" w:lineRule="auto"/>
        <w:ind w:left="1134" w:leftChars="540"/>
        <w:rPr>
          <w:rFonts w:hint="eastAsia" w:ascii="宋体" w:hAnsi="宋体" w:eastAsia="宋体" w:cs="宋体"/>
          <w:sz w:val="24"/>
        </w:rPr>
      </w:pPr>
      <w:r>
        <w:rPr>
          <w:rFonts w:hint="eastAsia" w:ascii="宋体" w:hAnsi="宋体" w:eastAsia="宋体" w:cs="宋体"/>
          <w:sz w:val="24"/>
        </w:rPr>
        <w:t>出现上述情形，不影响采购活动公平、公正性的，代理机构可以待上述情形消除后继续组织不见面交易采购活动，也可以决定某些环节以纸质形式进行；影响或可能影响采购活动公平、公正性的，应当终止本次项目，重新组织采购。</w:t>
      </w:r>
    </w:p>
    <w:p w14:paraId="0B647B6C">
      <w:pPr>
        <w:numPr>
          <w:ilvl w:val="0"/>
          <w:numId w:val="3"/>
        </w:numPr>
        <w:tabs>
          <w:tab w:val="left" w:pos="360"/>
        </w:tabs>
        <w:snapToGrid w:val="0"/>
        <w:spacing w:line="360" w:lineRule="auto"/>
        <w:ind w:left="357" w:hanging="357"/>
        <w:outlineLvl w:val="1"/>
        <w:rPr>
          <w:rFonts w:hint="eastAsia" w:ascii="宋体" w:hAnsi="宋体" w:eastAsia="宋体" w:cs="宋体"/>
          <w:sz w:val="24"/>
        </w:rPr>
      </w:pPr>
      <w:r>
        <w:rPr>
          <w:rFonts w:hint="eastAsia" w:ascii="宋体" w:hAnsi="宋体" w:eastAsia="宋体" w:cs="宋体"/>
          <w:sz w:val="24"/>
        </w:rPr>
        <w:t>资格审查</w:t>
      </w:r>
    </w:p>
    <w:p w14:paraId="28DF95AF">
      <w:pPr>
        <w:numPr>
          <w:ilvl w:val="1"/>
          <w:numId w:val="3"/>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见第三章《资格审查》。</w:t>
      </w:r>
    </w:p>
    <w:bookmarkEnd w:id="495"/>
    <w:p w14:paraId="247E1DF0">
      <w:pPr>
        <w:numPr>
          <w:ilvl w:val="0"/>
          <w:numId w:val="3"/>
        </w:numPr>
        <w:tabs>
          <w:tab w:val="left" w:pos="360"/>
        </w:tabs>
        <w:snapToGrid w:val="0"/>
        <w:spacing w:line="360" w:lineRule="auto"/>
        <w:ind w:left="357" w:hanging="357"/>
        <w:outlineLvl w:val="1"/>
        <w:rPr>
          <w:rFonts w:hint="eastAsia" w:ascii="宋体" w:hAnsi="宋体" w:eastAsia="宋体" w:cs="宋体"/>
          <w:sz w:val="24"/>
        </w:rPr>
      </w:pPr>
      <w:bookmarkStart w:id="496" w:name="_Toc226965730"/>
      <w:bookmarkStart w:id="497" w:name="_Toc150774745"/>
      <w:bookmarkStart w:id="498" w:name="_Toc164229381"/>
      <w:bookmarkStart w:id="499" w:name="_Toc265228378"/>
      <w:bookmarkStart w:id="500" w:name="_Toc151193854"/>
      <w:bookmarkStart w:id="501" w:name="_Toc164608809"/>
      <w:bookmarkStart w:id="502" w:name="_Toc151193782"/>
      <w:bookmarkStart w:id="503" w:name="_Toc151193710"/>
      <w:bookmarkStart w:id="504" w:name="_Toc164608654"/>
      <w:bookmarkStart w:id="505" w:name="_Toc151193638"/>
      <w:bookmarkStart w:id="506" w:name="_Toc151193928"/>
      <w:bookmarkStart w:id="507" w:name="_Toc127151540"/>
      <w:bookmarkStart w:id="508" w:name="_Toc150774640"/>
      <w:bookmarkStart w:id="509" w:name="_Toc151190167"/>
      <w:bookmarkStart w:id="510" w:name="_Toc226337236"/>
      <w:bookmarkStart w:id="511" w:name="_Toc195842905"/>
      <w:bookmarkStart w:id="512" w:name="_Toc142311042"/>
      <w:bookmarkStart w:id="513" w:name="_Toc164229235"/>
      <w:bookmarkStart w:id="514" w:name="_Toc149720833"/>
      <w:bookmarkStart w:id="515" w:name="_Toc264969230"/>
      <w:bookmarkStart w:id="516" w:name="_Toc127161454"/>
      <w:bookmarkStart w:id="517" w:name="_Toc150480778"/>
      <w:bookmarkStart w:id="518" w:name="_Toc305158882"/>
      <w:bookmarkStart w:id="519" w:name="_Toc305158808"/>
      <w:bookmarkStart w:id="520" w:name="_Toc150509291"/>
      <w:bookmarkStart w:id="521" w:name="_Toc226965813"/>
      <w:bookmarkStart w:id="522" w:name="_Toc226309784"/>
      <w:bookmarkStart w:id="523" w:name="_Toc164351634"/>
      <w:bookmarkStart w:id="524" w:name="_Toc127151741"/>
      <w:r>
        <w:rPr>
          <w:rFonts w:hint="eastAsia" w:ascii="宋体" w:hAnsi="宋体" w:eastAsia="宋体" w:cs="宋体"/>
          <w:sz w:val="24"/>
        </w:rPr>
        <w:t>评标委员会</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154F3EFB">
      <w:pPr>
        <w:numPr>
          <w:ilvl w:val="1"/>
          <w:numId w:val="3"/>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评标委员会根据政府采购有关规定和本次招标采购项目的特点进行组建，并负责具体评标事务，独立履行职责。</w:t>
      </w:r>
      <w:bookmarkStart w:id="525" w:name="_Toc520356166"/>
    </w:p>
    <w:p w14:paraId="1C2FDEE7">
      <w:pPr>
        <w:numPr>
          <w:ilvl w:val="1"/>
          <w:numId w:val="3"/>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评审专家须符合相关规定。依法自行选定评审专家的，采购人和采购代理机构将查询有关信用记录，对具有行贿、受贿、欺诈等不良信用记录的人员，拒绝其参与政府采购活动。</w:t>
      </w:r>
      <w:bookmarkEnd w:id="525"/>
      <w:bookmarkStart w:id="526" w:name="_Toc520356169"/>
    </w:p>
    <w:p w14:paraId="738714D6">
      <w:pPr>
        <w:numPr>
          <w:ilvl w:val="0"/>
          <w:numId w:val="3"/>
        </w:numPr>
        <w:tabs>
          <w:tab w:val="left" w:pos="360"/>
        </w:tabs>
        <w:snapToGrid w:val="0"/>
        <w:spacing w:line="360" w:lineRule="auto"/>
        <w:ind w:left="357" w:hanging="357"/>
        <w:outlineLvl w:val="1"/>
        <w:rPr>
          <w:rFonts w:hint="eastAsia" w:ascii="宋体" w:hAnsi="宋体" w:eastAsia="宋体" w:cs="宋体"/>
          <w:sz w:val="24"/>
        </w:rPr>
      </w:pPr>
      <w:r>
        <w:rPr>
          <w:rFonts w:hint="eastAsia" w:ascii="宋体" w:hAnsi="宋体" w:eastAsia="宋体" w:cs="宋体"/>
          <w:sz w:val="24"/>
        </w:rPr>
        <w:t>评标程序、评标方法和评标标准</w:t>
      </w:r>
    </w:p>
    <w:p w14:paraId="20375C8A">
      <w:pPr>
        <w:numPr>
          <w:ilvl w:val="1"/>
          <w:numId w:val="3"/>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见第四章《评标程序、评标方法和评标标准》。</w:t>
      </w:r>
    </w:p>
    <w:p w14:paraId="06E5EB49">
      <w:pPr>
        <w:tabs>
          <w:tab w:val="left" w:pos="360"/>
          <w:tab w:val="left" w:pos="1080"/>
        </w:tabs>
        <w:snapToGrid w:val="0"/>
        <w:spacing w:line="360" w:lineRule="auto"/>
        <w:ind w:left="1080"/>
        <w:rPr>
          <w:rFonts w:hint="eastAsia" w:ascii="宋体" w:hAnsi="宋体" w:eastAsia="宋体" w:cs="宋体"/>
          <w:sz w:val="24"/>
        </w:rPr>
      </w:pPr>
    </w:p>
    <w:p w14:paraId="3D7FF822">
      <w:pPr>
        <w:pStyle w:val="4"/>
        <w:spacing w:before="0" w:line="360" w:lineRule="auto"/>
        <w:ind w:firstLine="2811" w:firstLineChars="1000"/>
        <w:rPr>
          <w:rFonts w:hint="eastAsia" w:ascii="宋体" w:hAnsi="宋体" w:eastAsia="宋体" w:cs="宋体"/>
          <w:sz w:val="28"/>
        </w:rPr>
      </w:pPr>
      <w:bookmarkStart w:id="527" w:name="_Toc142311047"/>
      <w:bookmarkStart w:id="528" w:name="_Toc150774645"/>
      <w:bookmarkStart w:id="529" w:name="_Toc151190172"/>
      <w:bookmarkStart w:id="530" w:name="_Toc151193643"/>
      <w:bookmarkStart w:id="531" w:name="_Toc151193859"/>
      <w:bookmarkStart w:id="532" w:name="_Toc265228383"/>
      <w:bookmarkStart w:id="533" w:name="_Toc264969235"/>
      <w:bookmarkStart w:id="534" w:name="_Toc150480783"/>
      <w:bookmarkStart w:id="535" w:name="_Toc151193787"/>
      <w:bookmarkStart w:id="536" w:name="_Toc151193715"/>
      <w:bookmarkStart w:id="537" w:name="_Toc150509296"/>
      <w:bookmarkStart w:id="538" w:name="_Toc305158887"/>
      <w:bookmarkStart w:id="539" w:name="_Toc195842910"/>
      <w:bookmarkStart w:id="540" w:name="_Toc226337241"/>
      <w:bookmarkStart w:id="541" w:name="_Toc127151545"/>
      <w:bookmarkStart w:id="542" w:name="_Toc226309789"/>
      <w:bookmarkStart w:id="543" w:name="_Toc226965735"/>
      <w:bookmarkStart w:id="544" w:name="_Toc150774750"/>
      <w:bookmarkStart w:id="545" w:name="_Toc226965818"/>
      <w:bookmarkStart w:id="546" w:name="_Toc151193933"/>
      <w:bookmarkStart w:id="547" w:name="_Toc305158813"/>
      <w:r>
        <w:rPr>
          <w:rFonts w:hint="eastAsia" w:ascii="宋体" w:hAnsi="宋体" w:eastAsia="宋体" w:cs="宋体"/>
          <w:sz w:val="28"/>
        </w:rPr>
        <w:t xml:space="preserve">六   </w:t>
      </w:r>
      <w:bookmarkEnd w:id="526"/>
      <w:r>
        <w:rPr>
          <w:rFonts w:hint="eastAsia" w:ascii="宋体" w:hAnsi="宋体" w:eastAsia="宋体" w:cs="宋体"/>
          <w:sz w:val="28"/>
        </w:rPr>
        <w:t>确定中标</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Start w:id="548" w:name="_Toc151193935"/>
      <w:bookmarkStart w:id="549" w:name="_Toc305158815"/>
      <w:bookmarkStart w:id="550" w:name="_Toc151193717"/>
      <w:bookmarkStart w:id="551" w:name="_Toc226309791"/>
      <w:bookmarkStart w:id="552" w:name="_Toc151193789"/>
      <w:bookmarkStart w:id="553" w:name="_Toc164229388"/>
      <w:bookmarkStart w:id="554" w:name="_Toc226965737"/>
      <w:bookmarkStart w:id="555" w:name="_Toc305158889"/>
      <w:bookmarkStart w:id="556" w:name="_Toc164351641"/>
      <w:bookmarkStart w:id="557" w:name="_Toc151193861"/>
      <w:bookmarkStart w:id="558" w:name="_Toc226965820"/>
      <w:bookmarkStart w:id="559" w:name="_Toc226337243"/>
      <w:bookmarkStart w:id="560" w:name="_Toc149720840"/>
      <w:bookmarkStart w:id="561" w:name="_Toc164229242"/>
      <w:bookmarkStart w:id="562" w:name="_Toc150774752"/>
      <w:bookmarkStart w:id="563" w:name="_Toc127161461"/>
      <w:bookmarkStart w:id="564" w:name="_Toc264969237"/>
      <w:bookmarkStart w:id="565" w:name="_Toc150509298"/>
      <w:bookmarkStart w:id="566" w:name="_Toc164608661"/>
      <w:bookmarkStart w:id="567" w:name="_Toc127151748"/>
      <w:bookmarkStart w:id="568" w:name="_Toc127151547"/>
      <w:bookmarkStart w:id="569" w:name="_Toc151193645"/>
      <w:bookmarkStart w:id="570" w:name="_Toc151190174"/>
      <w:bookmarkStart w:id="571" w:name="_Toc150480785"/>
      <w:bookmarkStart w:id="572" w:name="_Toc265228385"/>
      <w:bookmarkStart w:id="573" w:name="_Toc142311049"/>
      <w:bookmarkStart w:id="574" w:name="_Toc164608816"/>
      <w:bookmarkStart w:id="575" w:name="_Toc195842912"/>
      <w:bookmarkStart w:id="576" w:name="_Toc150774647"/>
    </w:p>
    <w:p w14:paraId="715EF50F">
      <w:pPr>
        <w:numPr>
          <w:ilvl w:val="0"/>
          <w:numId w:val="3"/>
        </w:numPr>
        <w:tabs>
          <w:tab w:val="left" w:pos="360"/>
        </w:tabs>
        <w:snapToGrid w:val="0"/>
        <w:spacing w:line="360" w:lineRule="auto"/>
        <w:ind w:left="357" w:hanging="357"/>
        <w:outlineLvl w:val="1"/>
        <w:rPr>
          <w:rFonts w:hint="eastAsia" w:ascii="宋体" w:hAnsi="宋体" w:eastAsia="宋体" w:cs="宋体"/>
          <w:sz w:val="24"/>
        </w:rPr>
      </w:pPr>
      <w:r>
        <w:rPr>
          <w:rFonts w:hint="eastAsia" w:ascii="宋体" w:hAnsi="宋体" w:eastAsia="宋体" w:cs="宋体"/>
          <w:sz w:val="24"/>
        </w:rPr>
        <w:t>确定中标人</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62EC2FF1">
      <w:pPr>
        <w:numPr>
          <w:ilvl w:val="1"/>
          <w:numId w:val="3"/>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采购人将在评标报告确定的中标候选人名单中按顺序确定中标人，中标候选人并列的，由采购人依法确定。</w:t>
      </w:r>
    </w:p>
    <w:p w14:paraId="19F8152F">
      <w:pPr>
        <w:numPr>
          <w:ilvl w:val="0"/>
          <w:numId w:val="3"/>
        </w:numPr>
        <w:tabs>
          <w:tab w:val="left" w:pos="360"/>
        </w:tabs>
        <w:snapToGrid w:val="0"/>
        <w:spacing w:line="360" w:lineRule="auto"/>
        <w:ind w:left="357" w:hanging="357"/>
        <w:outlineLvl w:val="1"/>
        <w:rPr>
          <w:rFonts w:hint="eastAsia" w:ascii="宋体" w:hAnsi="宋体" w:eastAsia="宋体" w:cs="宋体"/>
          <w:sz w:val="24"/>
        </w:rPr>
      </w:pPr>
      <w:bookmarkStart w:id="577" w:name="_Toc305158817"/>
      <w:bookmarkStart w:id="578" w:name="_Toc305158891"/>
      <w:bookmarkStart w:id="579" w:name="_Toc226965822"/>
      <w:bookmarkStart w:id="580" w:name="_Toc164608818"/>
      <w:bookmarkStart w:id="581" w:name="_Toc264969239"/>
      <w:bookmarkStart w:id="582" w:name="_Toc151190176"/>
      <w:bookmarkStart w:id="583" w:name="_Toc226309793"/>
      <w:bookmarkStart w:id="584" w:name="_Toc164351643"/>
      <w:bookmarkStart w:id="585" w:name="_Toc265228387"/>
      <w:bookmarkStart w:id="586" w:name="_Toc226965739"/>
      <w:bookmarkStart w:id="587" w:name="_Toc142311051"/>
      <w:bookmarkStart w:id="588" w:name="_Toc127151549"/>
      <w:bookmarkStart w:id="589" w:name="_Toc127151750"/>
      <w:bookmarkStart w:id="590" w:name="_Toc149720842"/>
      <w:bookmarkStart w:id="591" w:name="_Toc151193647"/>
      <w:bookmarkStart w:id="592" w:name="_Toc226337245"/>
      <w:bookmarkStart w:id="593" w:name="_Toc150509300"/>
      <w:bookmarkStart w:id="594" w:name="_Toc151193791"/>
      <w:bookmarkStart w:id="595" w:name="_Toc150480787"/>
      <w:bookmarkStart w:id="596" w:name="_Toc151193863"/>
      <w:bookmarkStart w:id="597" w:name="_Toc150774754"/>
      <w:bookmarkStart w:id="598" w:name="_Toc164608663"/>
      <w:bookmarkStart w:id="599" w:name="_Toc150774649"/>
      <w:bookmarkStart w:id="600" w:name="_Toc151193937"/>
      <w:bookmarkStart w:id="601" w:name="_Toc164229244"/>
      <w:bookmarkStart w:id="602" w:name="_Toc164229390"/>
      <w:bookmarkStart w:id="603" w:name="_Toc195842914"/>
      <w:bookmarkStart w:id="604" w:name="_Toc151193719"/>
      <w:bookmarkStart w:id="605" w:name="_Toc127161463"/>
      <w:bookmarkStart w:id="606" w:name="_Ref467306425"/>
      <w:bookmarkStart w:id="607" w:name="_Ref467307090"/>
      <w:bookmarkStart w:id="608" w:name="_Toc520356176"/>
      <w:r>
        <w:rPr>
          <w:rFonts w:hint="eastAsia" w:ascii="宋体" w:hAnsi="宋体" w:eastAsia="宋体" w:cs="宋体"/>
          <w:sz w:val="24"/>
        </w:rPr>
        <w:t>中标公告与中标通知书</w:t>
      </w:r>
      <w:bookmarkEnd w:id="577"/>
      <w:bookmarkEnd w:id="578"/>
    </w:p>
    <w:p w14:paraId="5D515D60">
      <w:pPr>
        <w:numPr>
          <w:ilvl w:val="1"/>
          <w:numId w:val="3"/>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采购人或采购代理机构自中标人确定之日起2个工作日内，</w:t>
      </w:r>
      <w:r>
        <w:rPr>
          <w:rFonts w:hint="eastAsia" w:ascii="宋体" w:hAnsi="宋体" w:eastAsia="宋体" w:cs="宋体"/>
          <w:kern w:val="0"/>
          <w:sz w:val="24"/>
        </w:rPr>
        <w:t>在</w:t>
      </w:r>
      <w:r>
        <w:rPr>
          <w:rFonts w:hint="eastAsia" w:ascii="宋体" w:hAnsi="宋体" w:eastAsia="宋体" w:cs="宋体"/>
          <w:sz w:val="24"/>
        </w:rPr>
        <w:t>政府采购一体化平台“苏采云”</w:t>
      </w:r>
      <w:r>
        <w:rPr>
          <w:rFonts w:hint="eastAsia" w:ascii="宋体" w:hAnsi="宋体" w:eastAsia="宋体" w:cs="宋体"/>
          <w:kern w:val="0"/>
          <w:sz w:val="24"/>
        </w:rPr>
        <w:t>公告中标结果</w:t>
      </w:r>
      <w:r>
        <w:rPr>
          <w:rFonts w:hint="eastAsia" w:ascii="宋体" w:hAnsi="宋体" w:eastAsia="宋体" w:cs="宋体"/>
          <w:sz w:val="24"/>
        </w:rPr>
        <w:t>，同时向中标人发出中标通知书，中标公告期限为1个工作日。</w:t>
      </w:r>
    </w:p>
    <w:p w14:paraId="157819A6">
      <w:pPr>
        <w:numPr>
          <w:ilvl w:val="1"/>
          <w:numId w:val="3"/>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中标通知书对采购人和中标供应商均具有法律效力。中标通知书发出后，采购人改变中标结果的，或者中标供应商放弃中标项目的，应当依法承担法律责任。</w:t>
      </w:r>
    </w:p>
    <w:p w14:paraId="3B7CACC1">
      <w:pPr>
        <w:numPr>
          <w:ilvl w:val="0"/>
          <w:numId w:val="3"/>
        </w:numPr>
        <w:tabs>
          <w:tab w:val="left" w:pos="360"/>
        </w:tabs>
        <w:snapToGrid w:val="0"/>
        <w:spacing w:line="360" w:lineRule="auto"/>
        <w:ind w:left="357" w:hanging="357"/>
        <w:outlineLvl w:val="1"/>
        <w:rPr>
          <w:rFonts w:hint="eastAsia" w:ascii="宋体" w:hAnsi="宋体" w:eastAsia="宋体" w:cs="宋体"/>
          <w:sz w:val="24"/>
        </w:rPr>
      </w:pPr>
      <w:r>
        <w:rPr>
          <w:rFonts w:hint="eastAsia" w:ascii="宋体" w:hAnsi="宋体" w:eastAsia="宋体" w:cs="宋体"/>
          <w:sz w:val="24"/>
        </w:rPr>
        <w:t>废标</w:t>
      </w:r>
    </w:p>
    <w:p w14:paraId="38FC2B79">
      <w:pPr>
        <w:numPr>
          <w:ilvl w:val="1"/>
          <w:numId w:val="3"/>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在招标采购中，出现下列情形之一的，应予废标：</w:t>
      </w:r>
    </w:p>
    <w:p w14:paraId="3D1CA61C">
      <w:pPr>
        <w:numPr>
          <w:ilvl w:val="2"/>
          <w:numId w:val="3"/>
        </w:numPr>
        <w:snapToGrid w:val="0"/>
        <w:spacing w:line="360" w:lineRule="auto"/>
        <w:rPr>
          <w:rFonts w:hint="eastAsia" w:ascii="宋体" w:hAnsi="宋体" w:eastAsia="宋体" w:cs="宋体"/>
          <w:sz w:val="24"/>
        </w:rPr>
      </w:pPr>
      <w:r>
        <w:rPr>
          <w:rFonts w:hint="eastAsia" w:ascii="宋体" w:hAnsi="宋体" w:eastAsia="宋体" w:cs="宋体"/>
          <w:sz w:val="24"/>
        </w:rPr>
        <w:t>符合专业条件的供应商或者对招标文件作实质响应的供应商不足三家的；</w:t>
      </w:r>
    </w:p>
    <w:p w14:paraId="0F1D6242">
      <w:pPr>
        <w:numPr>
          <w:ilvl w:val="2"/>
          <w:numId w:val="3"/>
        </w:numPr>
        <w:snapToGrid w:val="0"/>
        <w:spacing w:line="360" w:lineRule="auto"/>
        <w:rPr>
          <w:rFonts w:hint="eastAsia" w:ascii="宋体" w:hAnsi="宋体" w:eastAsia="宋体" w:cs="宋体"/>
          <w:sz w:val="24"/>
        </w:rPr>
      </w:pPr>
      <w:r>
        <w:rPr>
          <w:rFonts w:hint="eastAsia" w:ascii="宋体" w:hAnsi="宋体" w:eastAsia="宋体" w:cs="宋体"/>
          <w:sz w:val="24"/>
        </w:rPr>
        <w:t>出现影响采购公正的违法、违规行为的；</w:t>
      </w:r>
    </w:p>
    <w:p w14:paraId="754F2888">
      <w:pPr>
        <w:numPr>
          <w:ilvl w:val="2"/>
          <w:numId w:val="3"/>
        </w:numPr>
        <w:snapToGrid w:val="0"/>
        <w:spacing w:line="360" w:lineRule="auto"/>
        <w:rPr>
          <w:rFonts w:hint="eastAsia" w:ascii="宋体" w:hAnsi="宋体" w:eastAsia="宋体" w:cs="宋体"/>
          <w:sz w:val="24"/>
        </w:rPr>
      </w:pPr>
      <w:r>
        <w:rPr>
          <w:rFonts w:hint="eastAsia" w:ascii="宋体" w:hAnsi="宋体" w:eastAsia="宋体" w:cs="宋体"/>
          <w:sz w:val="24"/>
        </w:rPr>
        <w:t>投标人的报价均超过了采购预算，采购人不能支付的；</w:t>
      </w:r>
    </w:p>
    <w:p w14:paraId="78D2F033">
      <w:pPr>
        <w:numPr>
          <w:ilvl w:val="2"/>
          <w:numId w:val="3"/>
        </w:numPr>
        <w:snapToGrid w:val="0"/>
        <w:spacing w:line="360" w:lineRule="auto"/>
        <w:rPr>
          <w:rFonts w:hint="eastAsia" w:ascii="宋体" w:hAnsi="宋体" w:eastAsia="宋体" w:cs="宋体"/>
          <w:sz w:val="24"/>
        </w:rPr>
      </w:pPr>
      <w:r>
        <w:rPr>
          <w:rFonts w:hint="eastAsia" w:ascii="宋体" w:hAnsi="宋体" w:eastAsia="宋体" w:cs="宋体"/>
          <w:sz w:val="24"/>
        </w:rPr>
        <w:t>因重大变故，采购任务取消的。</w:t>
      </w:r>
    </w:p>
    <w:p w14:paraId="4F55CC0A">
      <w:pPr>
        <w:numPr>
          <w:ilvl w:val="2"/>
          <w:numId w:val="3"/>
        </w:numPr>
        <w:snapToGrid w:val="0"/>
        <w:spacing w:line="360" w:lineRule="auto"/>
        <w:rPr>
          <w:rFonts w:hint="eastAsia" w:ascii="宋体" w:hAnsi="宋体" w:eastAsia="宋体" w:cs="宋体"/>
          <w:sz w:val="24"/>
        </w:rPr>
      </w:pPr>
      <w:r>
        <w:rPr>
          <w:rFonts w:hint="eastAsia" w:ascii="宋体" w:hAnsi="宋体" w:eastAsia="宋体" w:cs="宋体"/>
          <w:spacing w:val="2"/>
          <w:sz w:val="24"/>
        </w:rPr>
        <w:t>平台系统</w:t>
      </w:r>
      <w:r>
        <w:rPr>
          <w:rFonts w:hint="eastAsia" w:ascii="宋体" w:hAnsi="宋体" w:eastAsia="宋体" w:cs="宋体"/>
          <w:sz w:val="24"/>
        </w:rPr>
        <w:t>出现序号18.8的所述情形，情况严重且影响采购活动公平、公正性的。</w:t>
      </w:r>
    </w:p>
    <w:p w14:paraId="29816AAF">
      <w:pPr>
        <w:numPr>
          <w:ilvl w:val="1"/>
          <w:numId w:val="3"/>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废标后，采购人将废标理由通知所有投标人。</w:t>
      </w:r>
    </w:p>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14:paraId="64E68740">
      <w:pPr>
        <w:numPr>
          <w:ilvl w:val="0"/>
          <w:numId w:val="3"/>
        </w:numPr>
        <w:tabs>
          <w:tab w:val="left" w:pos="360"/>
        </w:tabs>
        <w:snapToGrid w:val="0"/>
        <w:spacing w:line="360" w:lineRule="auto"/>
        <w:ind w:left="357" w:hanging="357"/>
        <w:outlineLvl w:val="1"/>
        <w:rPr>
          <w:rFonts w:hint="eastAsia" w:ascii="宋体" w:hAnsi="宋体" w:eastAsia="宋体" w:cs="宋体"/>
          <w:sz w:val="24"/>
        </w:rPr>
      </w:pPr>
      <w:bookmarkStart w:id="609" w:name="_Toc149720843"/>
      <w:bookmarkStart w:id="610" w:name="_Toc151193720"/>
      <w:bookmarkStart w:id="611" w:name="_Toc151193938"/>
      <w:bookmarkStart w:id="612" w:name="_Toc127151751"/>
      <w:bookmarkStart w:id="613" w:name="_Toc151193792"/>
      <w:bookmarkStart w:id="614" w:name="_Toc265228388"/>
      <w:bookmarkStart w:id="615" w:name="_Toc520356175"/>
      <w:bookmarkStart w:id="616" w:name="_Toc150480788"/>
      <w:bookmarkStart w:id="617" w:name="_Toc164608819"/>
      <w:bookmarkStart w:id="618" w:name="_Toc195842915"/>
      <w:bookmarkStart w:id="619" w:name="_Toc151193864"/>
      <w:bookmarkStart w:id="620" w:name="_Toc164351644"/>
      <w:bookmarkStart w:id="621" w:name="_Toc164608664"/>
      <w:bookmarkStart w:id="622" w:name="_Toc151193648"/>
      <w:bookmarkStart w:id="623" w:name="_Toc305158818"/>
      <w:bookmarkStart w:id="624" w:name="_Ref467307204"/>
      <w:bookmarkStart w:id="625" w:name="_Ref467306978"/>
      <w:bookmarkStart w:id="626" w:name="_Toc150774650"/>
      <w:bookmarkStart w:id="627" w:name="_Toc127161464"/>
      <w:bookmarkStart w:id="628" w:name="_Toc142311052"/>
      <w:bookmarkStart w:id="629" w:name="_Toc164229245"/>
      <w:bookmarkStart w:id="630" w:name="_Toc264969240"/>
      <w:bookmarkStart w:id="631" w:name="_Toc226965740"/>
      <w:bookmarkStart w:id="632" w:name="_Ref467306377"/>
      <w:bookmarkStart w:id="633" w:name="_Toc151190177"/>
      <w:bookmarkStart w:id="634" w:name="_Toc226965823"/>
      <w:bookmarkStart w:id="635" w:name="_Toc226309794"/>
      <w:bookmarkStart w:id="636" w:name="_Toc150509301"/>
      <w:bookmarkStart w:id="637" w:name="_Toc127151550"/>
      <w:bookmarkStart w:id="638" w:name="_Toc150774755"/>
      <w:bookmarkStart w:id="639" w:name="_Toc164229391"/>
      <w:bookmarkStart w:id="640" w:name="_Toc305158892"/>
      <w:bookmarkStart w:id="641" w:name="_Toc226337246"/>
      <w:bookmarkStart w:id="642" w:name="_Ref467307062"/>
      <w:r>
        <w:rPr>
          <w:rFonts w:hint="eastAsia" w:ascii="宋体" w:hAnsi="宋体" w:eastAsia="宋体" w:cs="宋体"/>
          <w:sz w:val="24"/>
        </w:rPr>
        <w:t>签订合同</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14:paraId="7ADF8D9E">
      <w:pPr>
        <w:numPr>
          <w:ilvl w:val="1"/>
          <w:numId w:val="3"/>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中标人、采购人应当自中标通知书发出之日起30日内，按照招标文件和中标人投标文件的规定签订书面合同。所签订的合同不得对招标文件确定的事项和中标人投标文件作实质性修改。</w:t>
      </w:r>
    </w:p>
    <w:p w14:paraId="6D48F1C3">
      <w:pPr>
        <w:numPr>
          <w:ilvl w:val="1"/>
          <w:numId w:val="3"/>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中标人拒绝与采购人签订合同的，采购人可以按照评标报告推荐的中标候选人名单排序，确定下一候选人为中标人，也可以重新开展政府采购活动。</w:t>
      </w:r>
    </w:p>
    <w:p w14:paraId="226FC05A">
      <w:pPr>
        <w:numPr>
          <w:ilvl w:val="1"/>
          <w:numId w:val="3"/>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联合体中标的，联合体各方应当共同与采购人签订合同，就中标项目向采购人承担连带责任。</w:t>
      </w:r>
    </w:p>
    <w:p w14:paraId="3432EF93">
      <w:pPr>
        <w:numPr>
          <w:ilvl w:val="1"/>
          <w:numId w:val="3"/>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政府采购合同不能转包。</w:t>
      </w:r>
    </w:p>
    <w:p w14:paraId="211D9AB1">
      <w:pPr>
        <w:numPr>
          <w:ilvl w:val="1"/>
          <w:numId w:val="3"/>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hint="eastAsia" w:ascii="宋体" w:hAnsi="宋体" w:eastAsia="宋体" w:cs="宋体"/>
          <w:b/>
          <w:sz w:val="24"/>
        </w:rPr>
        <w:t>，</w:t>
      </w:r>
      <w:r>
        <w:rPr>
          <w:rFonts w:hint="eastAsia" w:ascii="宋体" w:hAnsi="宋体" w:eastAsia="宋体" w:cs="宋体"/>
          <w:sz w:val="24"/>
        </w:rPr>
        <w:t>否则</w:t>
      </w:r>
      <w:r>
        <w:rPr>
          <w:rFonts w:hint="eastAsia" w:ascii="宋体" w:hAnsi="宋体" w:eastAsia="宋体" w:cs="宋体"/>
          <w:b/>
          <w:sz w:val="24"/>
        </w:rPr>
        <w:t>投标无效</w:t>
      </w:r>
      <w:r>
        <w:rPr>
          <w:rFonts w:hint="eastAsia" w:ascii="宋体" w:hAnsi="宋体" w:eastAsia="宋体" w:cs="宋体"/>
          <w:sz w:val="24"/>
        </w:rPr>
        <w:t>。中标人就采购项目和分包项目向采购人负责，分包供应商就分包项目承担责任。</w:t>
      </w:r>
    </w:p>
    <w:bookmarkEnd w:id="606"/>
    <w:bookmarkEnd w:id="607"/>
    <w:bookmarkEnd w:id="608"/>
    <w:p w14:paraId="07C44C4D">
      <w:pPr>
        <w:numPr>
          <w:ilvl w:val="0"/>
          <w:numId w:val="3"/>
        </w:numPr>
        <w:tabs>
          <w:tab w:val="left" w:pos="360"/>
        </w:tabs>
        <w:snapToGrid w:val="0"/>
        <w:spacing w:line="360" w:lineRule="auto"/>
        <w:ind w:left="357" w:hanging="357"/>
        <w:outlineLvl w:val="1"/>
        <w:rPr>
          <w:rFonts w:hint="eastAsia" w:ascii="宋体" w:hAnsi="宋体" w:eastAsia="宋体" w:cs="宋体"/>
          <w:sz w:val="24"/>
        </w:rPr>
      </w:pPr>
      <w:r>
        <w:rPr>
          <w:rFonts w:hint="eastAsia" w:ascii="宋体" w:hAnsi="宋体" w:eastAsia="宋体" w:cs="宋体"/>
          <w:sz w:val="24"/>
        </w:rPr>
        <w:t>询问与质疑</w:t>
      </w:r>
    </w:p>
    <w:p w14:paraId="10AFCAD7">
      <w:pPr>
        <w:numPr>
          <w:ilvl w:val="1"/>
          <w:numId w:val="3"/>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询问</w:t>
      </w:r>
    </w:p>
    <w:p w14:paraId="43055BAB">
      <w:pPr>
        <w:numPr>
          <w:ilvl w:val="2"/>
          <w:numId w:val="3"/>
        </w:numPr>
        <w:snapToGrid w:val="0"/>
        <w:spacing w:line="360" w:lineRule="auto"/>
        <w:rPr>
          <w:rFonts w:hint="eastAsia" w:ascii="宋体" w:hAnsi="宋体" w:eastAsia="宋体" w:cs="宋体"/>
          <w:sz w:val="24"/>
        </w:rPr>
      </w:pPr>
      <w:r>
        <w:rPr>
          <w:rFonts w:hint="eastAsia" w:ascii="宋体" w:hAnsi="宋体" w:eastAsia="宋体" w:cs="宋体"/>
          <w:sz w:val="24"/>
        </w:rPr>
        <w:t>投标人对政府采购活动事项有疑问的，可依法提出询问，并按《投标人须知资料表》载明的形式送达采购人或采购代理机构。</w:t>
      </w:r>
    </w:p>
    <w:p w14:paraId="3F9A867D">
      <w:pPr>
        <w:numPr>
          <w:ilvl w:val="2"/>
          <w:numId w:val="3"/>
        </w:numPr>
        <w:snapToGrid w:val="0"/>
        <w:spacing w:line="360" w:lineRule="auto"/>
        <w:rPr>
          <w:rFonts w:hint="eastAsia" w:ascii="宋体" w:hAnsi="宋体" w:eastAsia="宋体" w:cs="宋体"/>
          <w:sz w:val="24"/>
        </w:rPr>
      </w:pPr>
      <w:r>
        <w:rPr>
          <w:rFonts w:hint="eastAsia" w:ascii="宋体" w:hAnsi="宋体" w:eastAsia="宋体" w:cs="宋体"/>
          <w:sz w:val="24"/>
        </w:rPr>
        <w:t>采购人或采购代理机构对供应商依法提出的询问，在3个工作日内作出答复，但答复的内容不得涉及商业秘密。</w:t>
      </w:r>
    </w:p>
    <w:p w14:paraId="26263B4F">
      <w:pPr>
        <w:numPr>
          <w:ilvl w:val="1"/>
          <w:numId w:val="3"/>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质疑</w:t>
      </w:r>
    </w:p>
    <w:p w14:paraId="23BE0DA2">
      <w:pPr>
        <w:numPr>
          <w:ilvl w:val="2"/>
          <w:numId w:val="3"/>
        </w:numPr>
        <w:snapToGrid w:val="0"/>
        <w:spacing w:line="360" w:lineRule="auto"/>
        <w:rPr>
          <w:rFonts w:hint="eastAsia" w:ascii="宋体" w:hAnsi="宋体" w:eastAsia="宋体" w:cs="宋体"/>
          <w:sz w:val="24"/>
        </w:rPr>
      </w:pPr>
      <w:r>
        <w:rPr>
          <w:rFonts w:hint="eastAsia" w:ascii="宋体" w:hAnsi="宋体" w:eastAsia="宋体" w:cs="宋体"/>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14:paraId="4D1DC1B7">
      <w:pPr>
        <w:numPr>
          <w:ilvl w:val="2"/>
          <w:numId w:val="3"/>
        </w:numPr>
        <w:snapToGrid w:val="0"/>
        <w:spacing w:line="360" w:lineRule="auto"/>
        <w:rPr>
          <w:rFonts w:hint="eastAsia" w:ascii="宋体" w:hAnsi="宋体" w:eastAsia="宋体" w:cs="宋体"/>
          <w:sz w:val="24"/>
        </w:rPr>
      </w:pPr>
      <w:r>
        <w:rPr>
          <w:rFonts w:hint="eastAsia" w:ascii="宋体" w:hAnsi="宋体" w:eastAsia="宋体" w:cs="宋体"/>
          <w:b/>
          <w:sz w:val="24"/>
        </w:rPr>
        <w:t>招标文件中采购需求以及相关部分（第四章、第五章以及投标人资格要求）由采购人负责制定和管理，对该部分内容有询问或者质疑的，投标人应当向采购人书面提出，由采购人负责接收和回复。</w:t>
      </w:r>
    </w:p>
    <w:p w14:paraId="099D565C">
      <w:pPr>
        <w:numPr>
          <w:ilvl w:val="2"/>
          <w:numId w:val="3"/>
        </w:numPr>
        <w:snapToGrid w:val="0"/>
        <w:spacing w:line="360" w:lineRule="auto"/>
        <w:rPr>
          <w:rFonts w:hint="eastAsia" w:ascii="宋体" w:hAnsi="宋体" w:eastAsia="宋体" w:cs="宋体"/>
          <w:sz w:val="24"/>
        </w:rPr>
      </w:pPr>
      <w:r>
        <w:rPr>
          <w:rFonts w:hint="eastAsia" w:ascii="宋体" w:hAnsi="宋体" w:eastAsia="宋体" w:cs="宋体"/>
          <w:sz w:val="24"/>
        </w:rPr>
        <w:t>质疑函须使用财政部制定的范本文件。（下载网址：</w:t>
      </w:r>
      <w:r>
        <w:fldChar w:fldCharType="begin"/>
      </w:r>
      <w:r>
        <w:instrText xml:space="preserve"> HYPERLINK "http://gks.mof.gov.cn/ztztz/zhengfucaigouguanli/201802/t20180201_2804589.htm" </w:instrText>
      </w:r>
      <w:r>
        <w:fldChar w:fldCharType="separate"/>
      </w:r>
      <w:r>
        <w:rPr>
          <w:rStyle w:val="51"/>
          <w:rFonts w:hint="eastAsia" w:ascii="宋体" w:hAnsi="宋体" w:eastAsia="宋体" w:cs="宋体"/>
          <w:color w:val="auto"/>
        </w:rPr>
        <w:t>http://gk</w:t>
      </w:r>
      <w:bookmarkStart w:id="643" w:name="_Hlt100654014"/>
      <w:r>
        <w:rPr>
          <w:rStyle w:val="51"/>
          <w:rFonts w:hint="eastAsia" w:ascii="宋体" w:hAnsi="宋体" w:eastAsia="宋体" w:cs="宋体"/>
          <w:color w:val="auto"/>
        </w:rPr>
        <w:t>s</w:t>
      </w:r>
      <w:bookmarkEnd w:id="643"/>
      <w:r>
        <w:rPr>
          <w:rStyle w:val="51"/>
          <w:rFonts w:hint="eastAsia" w:ascii="宋体" w:hAnsi="宋体" w:eastAsia="宋体" w:cs="宋体"/>
          <w:color w:val="auto"/>
        </w:rPr>
        <w:t>.m</w:t>
      </w:r>
      <w:bookmarkStart w:id="644" w:name="_Hlt100653994"/>
      <w:bookmarkStart w:id="645" w:name="_Hlt100653993"/>
      <w:r>
        <w:rPr>
          <w:rStyle w:val="51"/>
          <w:rFonts w:hint="eastAsia" w:ascii="宋体" w:hAnsi="宋体" w:eastAsia="宋体" w:cs="宋体"/>
          <w:color w:val="auto"/>
        </w:rPr>
        <w:t>o</w:t>
      </w:r>
      <w:bookmarkEnd w:id="644"/>
      <w:bookmarkEnd w:id="645"/>
      <w:r>
        <w:rPr>
          <w:rStyle w:val="51"/>
          <w:rFonts w:hint="eastAsia" w:ascii="宋体" w:hAnsi="宋体" w:eastAsia="宋体" w:cs="宋体"/>
          <w:color w:val="auto"/>
        </w:rPr>
        <w:t>f.gov.cn/ztztz/zhengfucaigouguanli/201802/t20180201_2804589.htm</w:t>
      </w:r>
      <w:r>
        <w:rPr>
          <w:rStyle w:val="51"/>
          <w:rFonts w:hint="eastAsia" w:ascii="宋体" w:hAnsi="宋体" w:eastAsia="宋体" w:cs="宋体"/>
          <w:color w:val="auto"/>
        </w:rPr>
        <w:fldChar w:fldCharType="end"/>
      </w:r>
      <w:r>
        <w:rPr>
          <w:rFonts w:hint="eastAsia" w:ascii="宋体" w:hAnsi="宋体" w:eastAsia="宋体" w:cs="宋体"/>
        </w:rPr>
        <w:t>）</w:t>
      </w:r>
    </w:p>
    <w:p w14:paraId="7406C8D5">
      <w:pPr>
        <w:numPr>
          <w:ilvl w:val="2"/>
          <w:numId w:val="3"/>
        </w:numPr>
        <w:snapToGrid w:val="0"/>
        <w:spacing w:line="360" w:lineRule="auto"/>
        <w:rPr>
          <w:rFonts w:hint="eastAsia" w:ascii="宋体" w:hAnsi="宋体" w:eastAsia="宋体" w:cs="宋体"/>
          <w:sz w:val="24"/>
        </w:rPr>
      </w:pPr>
      <w:r>
        <w:rPr>
          <w:rFonts w:hint="eastAsia" w:ascii="宋体" w:hAnsi="宋体" w:eastAsia="宋体" w:cs="宋体"/>
          <w:sz w:val="24"/>
        </w:rPr>
        <w:t>投标人为自然人的，应当由本人签字；投标人为法人或者其他组织的，应当由法定代表人、主要负责人，或者其授权代表签字或者加盖公章，并加盖公章。</w:t>
      </w:r>
    </w:p>
    <w:p w14:paraId="4353832C">
      <w:pPr>
        <w:numPr>
          <w:ilvl w:val="2"/>
          <w:numId w:val="3"/>
        </w:numPr>
        <w:snapToGrid w:val="0"/>
        <w:spacing w:line="360" w:lineRule="auto"/>
        <w:rPr>
          <w:rFonts w:hint="eastAsia" w:ascii="宋体" w:hAnsi="宋体" w:eastAsia="宋体" w:cs="宋体"/>
          <w:sz w:val="24"/>
        </w:rPr>
      </w:pPr>
      <w:r>
        <w:rPr>
          <w:rFonts w:hint="eastAsia" w:ascii="宋体" w:hAnsi="宋体" w:eastAsia="宋体" w:cs="宋体"/>
          <w:sz w:val="24"/>
        </w:rPr>
        <w:t>投标人应在法定质疑期内一次性提出针对同一采购程序环节的质疑，法定质疑期内针对同一采购程序环节再次提出的质疑，采购人、采购代理机构有权不予答复。</w:t>
      </w:r>
    </w:p>
    <w:p w14:paraId="75DC091F">
      <w:pPr>
        <w:numPr>
          <w:ilvl w:val="1"/>
          <w:numId w:val="3"/>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接收询问和质疑的联系部门、联系电话和通讯地址见《投标人须知资料表》。</w:t>
      </w:r>
    </w:p>
    <w:p w14:paraId="1556D7CF">
      <w:pPr>
        <w:numPr>
          <w:ilvl w:val="0"/>
          <w:numId w:val="3"/>
        </w:numPr>
        <w:tabs>
          <w:tab w:val="left" w:pos="360"/>
        </w:tabs>
        <w:snapToGrid w:val="0"/>
        <w:spacing w:line="360" w:lineRule="auto"/>
        <w:ind w:left="357" w:hanging="357"/>
        <w:outlineLvl w:val="1"/>
        <w:rPr>
          <w:rFonts w:hint="eastAsia" w:ascii="宋体" w:hAnsi="宋体" w:eastAsia="宋体" w:cs="宋体"/>
          <w:sz w:val="24"/>
        </w:rPr>
      </w:pPr>
      <w:r>
        <w:rPr>
          <w:rFonts w:hint="eastAsia" w:ascii="宋体" w:hAnsi="宋体" w:eastAsia="宋体" w:cs="宋体"/>
          <w:sz w:val="24"/>
        </w:rPr>
        <w:t>代理费</w:t>
      </w:r>
    </w:p>
    <w:p w14:paraId="3FA1E941">
      <w:pPr>
        <w:numPr>
          <w:ilvl w:val="1"/>
          <w:numId w:val="3"/>
        </w:numPr>
        <w:tabs>
          <w:tab w:val="left" w:pos="1080"/>
          <w:tab w:val="left" w:pos="2014"/>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收费对象、收费标准及缴纳时间见《投标人须知资料表》。由中标人支付的，中标人须一次性向采购代理机构缴纳代理费，投标报价应包含代理费用。</w:t>
      </w:r>
    </w:p>
    <w:p w14:paraId="417E4046">
      <w:pPr>
        <w:tabs>
          <w:tab w:val="left" w:pos="900"/>
          <w:tab w:val="left" w:pos="1080"/>
          <w:tab w:val="left" w:pos="1589"/>
        </w:tabs>
        <w:snapToGrid w:val="0"/>
        <w:spacing w:line="360" w:lineRule="auto"/>
        <w:rPr>
          <w:rFonts w:hint="eastAsia" w:ascii="宋体" w:hAnsi="宋体" w:eastAsia="宋体" w:cs="宋体"/>
          <w:sz w:val="24"/>
        </w:rPr>
      </w:pPr>
      <w:r>
        <w:rPr>
          <w:rFonts w:hint="eastAsia" w:ascii="宋体" w:hAnsi="宋体" w:eastAsia="宋体" w:cs="宋体"/>
          <w:sz w:val="24"/>
        </w:rPr>
        <w:t xml:space="preserve">  </w:t>
      </w:r>
    </w:p>
    <w:p w14:paraId="23749938">
      <w:pPr>
        <w:spacing w:line="360" w:lineRule="auto"/>
        <w:jc w:val="center"/>
        <w:outlineLvl w:val="0"/>
        <w:rPr>
          <w:rFonts w:hint="eastAsia" w:ascii="宋体" w:hAnsi="宋体" w:eastAsia="宋体" w:cs="宋体"/>
          <w:b/>
          <w:sz w:val="36"/>
          <w:szCs w:val="36"/>
        </w:rPr>
      </w:pPr>
    </w:p>
    <w:p w14:paraId="4B26C060">
      <w:pPr>
        <w:spacing w:line="360" w:lineRule="auto"/>
        <w:jc w:val="center"/>
        <w:outlineLvl w:val="0"/>
        <w:rPr>
          <w:rFonts w:hint="eastAsia" w:ascii="宋体" w:hAnsi="宋体" w:eastAsia="宋体" w:cs="宋体"/>
          <w:b/>
          <w:sz w:val="36"/>
          <w:szCs w:val="36"/>
        </w:rPr>
      </w:pPr>
    </w:p>
    <w:p w14:paraId="28AF0435">
      <w:pPr>
        <w:spacing w:line="360" w:lineRule="auto"/>
        <w:jc w:val="center"/>
        <w:outlineLvl w:val="0"/>
        <w:rPr>
          <w:rFonts w:hint="eastAsia" w:ascii="宋体" w:hAnsi="宋体" w:eastAsia="宋体" w:cs="宋体"/>
          <w:b/>
          <w:sz w:val="36"/>
          <w:szCs w:val="36"/>
        </w:rPr>
      </w:pPr>
    </w:p>
    <w:p w14:paraId="5D413D38">
      <w:pPr>
        <w:spacing w:line="360" w:lineRule="auto"/>
        <w:jc w:val="center"/>
        <w:outlineLvl w:val="0"/>
        <w:rPr>
          <w:rFonts w:hint="eastAsia" w:ascii="宋体" w:hAnsi="宋体" w:eastAsia="宋体" w:cs="宋体"/>
          <w:b/>
          <w:sz w:val="36"/>
          <w:szCs w:val="36"/>
        </w:rPr>
      </w:pPr>
    </w:p>
    <w:p w14:paraId="2AD670A0">
      <w:pPr>
        <w:spacing w:line="360" w:lineRule="auto"/>
        <w:jc w:val="center"/>
        <w:outlineLvl w:val="0"/>
        <w:rPr>
          <w:rFonts w:hint="eastAsia" w:ascii="宋体" w:hAnsi="宋体" w:eastAsia="宋体" w:cs="宋体"/>
          <w:b/>
          <w:sz w:val="36"/>
          <w:szCs w:val="36"/>
        </w:rPr>
      </w:pPr>
    </w:p>
    <w:p w14:paraId="7FAB7773">
      <w:pPr>
        <w:spacing w:line="360" w:lineRule="auto"/>
        <w:jc w:val="center"/>
        <w:outlineLvl w:val="0"/>
        <w:rPr>
          <w:rFonts w:hint="eastAsia" w:ascii="宋体" w:hAnsi="宋体" w:eastAsia="宋体" w:cs="宋体"/>
          <w:b/>
          <w:sz w:val="36"/>
          <w:szCs w:val="36"/>
        </w:rPr>
      </w:pPr>
    </w:p>
    <w:p w14:paraId="701261FF">
      <w:pPr>
        <w:spacing w:line="360" w:lineRule="auto"/>
        <w:jc w:val="center"/>
        <w:outlineLvl w:val="0"/>
        <w:rPr>
          <w:rFonts w:hint="eastAsia" w:ascii="宋体" w:hAnsi="宋体" w:eastAsia="宋体" w:cs="宋体"/>
          <w:b/>
          <w:sz w:val="36"/>
          <w:szCs w:val="36"/>
        </w:rPr>
      </w:pPr>
    </w:p>
    <w:p w14:paraId="0C467125">
      <w:pPr>
        <w:spacing w:line="360" w:lineRule="auto"/>
        <w:jc w:val="center"/>
        <w:outlineLvl w:val="0"/>
        <w:rPr>
          <w:rFonts w:hint="eastAsia" w:ascii="宋体" w:hAnsi="宋体" w:eastAsia="宋体" w:cs="宋体"/>
          <w:b/>
          <w:sz w:val="36"/>
          <w:szCs w:val="36"/>
        </w:rPr>
      </w:pPr>
    </w:p>
    <w:p w14:paraId="056F5583">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 xml:space="preserve">第三章  </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Start w:id="646" w:name="_Toc487900382"/>
      <w:r>
        <w:rPr>
          <w:rFonts w:hint="eastAsia" w:ascii="宋体" w:hAnsi="宋体" w:eastAsia="宋体" w:cs="宋体"/>
          <w:b/>
          <w:sz w:val="36"/>
          <w:szCs w:val="36"/>
        </w:rPr>
        <w:t>资格审查</w:t>
      </w:r>
    </w:p>
    <w:p w14:paraId="1B30377E">
      <w:pPr>
        <w:pStyle w:val="4"/>
        <w:spacing w:before="0" w:line="360" w:lineRule="auto"/>
        <w:jc w:val="center"/>
        <w:rPr>
          <w:rFonts w:hint="eastAsia" w:ascii="宋体" w:hAnsi="宋体" w:eastAsia="宋体" w:cs="宋体"/>
          <w:sz w:val="24"/>
        </w:rPr>
      </w:pPr>
      <w:r>
        <w:rPr>
          <w:rFonts w:hint="eastAsia" w:ascii="宋体" w:hAnsi="宋体" w:eastAsia="宋体" w:cs="宋体"/>
          <w:sz w:val="24"/>
          <w:szCs w:val="24"/>
        </w:rPr>
        <w:t>一、资格评审程序</w:t>
      </w:r>
    </w:p>
    <w:bookmarkEnd w:id="646"/>
    <w:p w14:paraId="23CD9964">
      <w:pPr>
        <w:numPr>
          <w:ilvl w:val="0"/>
          <w:numId w:val="5"/>
        </w:numPr>
        <w:tabs>
          <w:tab w:val="left" w:pos="426"/>
          <w:tab w:val="left" w:pos="851"/>
          <w:tab w:val="clear" w:pos="900"/>
        </w:tabs>
        <w:snapToGrid w:val="0"/>
        <w:spacing w:line="360" w:lineRule="auto"/>
        <w:ind w:left="426" w:hanging="426"/>
        <w:outlineLvl w:val="1"/>
        <w:rPr>
          <w:rFonts w:hint="eastAsia" w:ascii="宋体" w:hAnsi="宋体" w:eastAsia="宋体" w:cs="宋体"/>
          <w:sz w:val="22"/>
          <w:szCs w:val="21"/>
        </w:rPr>
      </w:pPr>
      <w:bookmarkStart w:id="647" w:name="_Toc353825551"/>
      <w:bookmarkStart w:id="648" w:name="_Toc353873941"/>
      <w:r>
        <w:rPr>
          <w:rFonts w:hint="eastAsia" w:ascii="宋体" w:hAnsi="宋体" w:eastAsia="宋体" w:cs="宋体"/>
          <w:sz w:val="22"/>
          <w:szCs w:val="21"/>
        </w:rPr>
        <w:t>开标结束后，采购人将根据《资格审查要求》中的规定，对投标人进行资格审查，并形成资格审查结果。</w:t>
      </w:r>
    </w:p>
    <w:p w14:paraId="21826925">
      <w:pPr>
        <w:numPr>
          <w:ilvl w:val="0"/>
          <w:numId w:val="5"/>
        </w:numPr>
        <w:tabs>
          <w:tab w:val="left" w:pos="426"/>
          <w:tab w:val="left" w:pos="851"/>
          <w:tab w:val="clear" w:pos="900"/>
        </w:tabs>
        <w:snapToGrid w:val="0"/>
        <w:spacing w:line="360" w:lineRule="auto"/>
        <w:ind w:left="426" w:hanging="426"/>
        <w:outlineLvl w:val="1"/>
        <w:rPr>
          <w:rFonts w:hint="eastAsia" w:ascii="宋体" w:hAnsi="宋体" w:eastAsia="宋体" w:cs="宋体"/>
          <w:sz w:val="22"/>
          <w:szCs w:val="21"/>
        </w:rPr>
      </w:pPr>
      <w:r>
        <w:rPr>
          <w:rFonts w:hint="eastAsia" w:ascii="宋体" w:hAnsi="宋体" w:eastAsia="宋体" w:cs="宋体"/>
          <w:sz w:val="22"/>
          <w:szCs w:val="21"/>
        </w:rPr>
        <w:t>《资格审查要求》中对格式有要求的，除招标文件另有规定外，均为“实质性格式”文件。</w:t>
      </w:r>
    </w:p>
    <w:p w14:paraId="230885C9">
      <w:pPr>
        <w:numPr>
          <w:ilvl w:val="0"/>
          <w:numId w:val="5"/>
        </w:numPr>
        <w:tabs>
          <w:tab w:val="left" w:pos="426"/>
          <w:tab w:val="left" w:pos="851"/>
          <w:tab w:val="clear" w:pos="900"/>
        </w:tabs>
        <w:snapToGrid w:val="0"/>
        <w:spacing w:line="360" w:lineRule="auto"/>
        <w:ind w:left="426" w:hanging="426"/>
        <w:outlineLvl w:val="1"/>
        <w:rPr>
          <w:rFonts w:hint="eastAsia" w:ascii="宋体" w:hAnsi="宋体" w:eastAsia="宋体" w:cs="宋体"/>
          <w:sz w:val="22"/>
          <w:szCs w:val="21"/>
        </w:rPr>
      </w:pPr>
      <w:r>
        <w:rPr>
          <w:rFonts w:hint="eastAsia" w:ascii="宋体" w:hAnsi="宋体" w:eastAsia="宋体" w:cs="宋体"/>
          <w:sz w:val="22"/>
          <w:szCs w:val="21"/>
        </w:rPr>
        <w:t>投标人《资格证明文件》有任何一项不符合《资格审查要求》的，资格审查不合格，其</w:t>
      </w:r>
      <w:r>
        <w:rPr>
          <w:rFonts w:hint="eastAsia" w:ascii="宋体" w:hAnsi="宋体" w:eastAsia="宋体" w:cs="宋体"/>
          <w:b/>
          <w:sz w:val="22"/>
          <w:szCs w:val="21"/>
        </w:rPr>
        <w:t>投标无效</w:t>
      </w:r>
      <w:r>
        <w:rPr>
          <w:rFonts w:hint="eastAsia" w:ascii="宋体" w:hAnsi="宋体" w:eastAsia="宋体" w:cs="宋体"/>
          <w:sz w:val="22"/>
          <w:szCs w:val="21"/>
        </w:rPr>
        <w:t>。</w:t>
      </w:r>
    </w:p>
    <w:p w14:paraId="19014597">
      <w:pPr>
        <w:numPr>
          <w:ilvl w:val="0"/>
          <w:numId w:val="5"/>
        </w:numPr>
        <w:tabs>
          <w:tab w:val="left" w:pos="426"/>
          <w:tab w:val="left" w:pos="851"/>
          <w:tab w:val="clear" w:pos="900"/>
        </w:tabs>
        <w:snapToGrid w:val="0"/>
        <w:spacing w:line="360" w:lineRule="auto"/>
        <w:ind w:left="426" w:hanging="426"/>
        <w:outlineLvl w:val="1"/>
        <w:rPr>
          <w:rFonts w:hint="eastAsia" w:ascii="宋体" w:hAnsi="宋体" w:eastAsia="宋体" w:cs="宋体"/>
          <w:sz w:val="24"/>
        </w:rPr>
      </w:pPr>
      <w:r>
        <w:rPr>
          <w:rFonts w:hint="eastAsia" w:ascii="宋体" w:hAnsi="宋体" w:eastAsia="宋体" w:cs="宋体"/>
          <w:sz w:val="22"/>
          <w:szCs w:val="21"/>
        </w:rPr>
        <w:t>资格审查合格的投标人不足3家的，不进行评标。</w:t>
      </w:r>
    </w:p>
    <w:p w14:paraId="60D775F7">
      <w:pPr>
        <w:tabs>
          <w:tab w:val="left" w:pos="900"/>
          <w:tab w:val="left" w:pos="1080"/>
        </w:tabs>
        <w:snapToGrid w:val="0"/>
        <w:spacing w:line="360" w:lineRule="auto"/>
        <w:ind w:firstLine="2891" w:firstLineChars="1200"/>
        <w:rPr>
          <w:rFonts w:hint="eastAsia" w:ascii="宋体" w:hAnsi="宋体" w:eastAsia="宋体" w:cs="宋体"/>
          <w:b/>
          <w:sz w:val="24"/>
        </w:rPr>
      </w:pPr>
      <w:r>
        <w:rPr>
          <w:rFonts w:hint="eastAsia" w:ascii="宋体" w:hAnsi="宋体" w:eastAsia="宋体" w:cs="宋体"/>
          <w:b/>
          <w:sz w:val="24"/>
        </w:rPr>
        <w:t>二、资格性检查要求</w:t>
      </w:r>
    </w:p>
    <w:tbl>
      <w:tblPr>
        <w:tblStyle w:val="46"/>
        <w:tblW w:w="513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7"/>
        <w:gridCol w:w="1884"/>
        <w:gridCol w:w="4899"/>
        <w:gridCol w:w="2051"/>
      </w:tblGrid>
      <w:tr w14:paraId="70A33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blHeader/>
        </w:trPr>
        <w:tc>
          <w:tcPr>
            <w:tcW w:w="365" w:type="pct"/>
            <w:vAlign w:val="center"/>
          </w:tcPr>
          <w:p w14:paraId="44D562D7">
            <w:pPr>
              <w:tabs>
                <w:tab w:val="left" w:pos="1080"/>
              </w:tabs>
              <w:snapToGrid w:val="0"/>
              <w:jc w:val="center"/>
              <w:rPr>
                <w:rFonts w:hint="eastAsia" w:ascii="宋体" w:hAnsi="宋体" w:eastAsia="宋体" w:cs="宋体"/>
                <w:b/>
                <w:sz w:val="22"/>
                <w:szCs w:val="21"/>
              </w:rPr>
            </w:pPr>
            <w:bookmarkStart w:id="649" w:name="_Hlt487972895"/>
            <w:bookmarkEnd w:id="649"/>
            <w:r>
              <w:rPr>
                <w:rFonts w:hint="eastAsia" w:ascii="宋体" w:hAnsi="宋体" w:eastAsia="宋体" w:cs="宋体"/>
                <w:b/>
                <w:sz w:val="22"/>
                <w:szCs w:val="21"/>
              </w:rPr>
              <w:t>序号</w:t>
            </w:r>
          </w:p>
        </w:tc>
        <w:tc>
          <w:tcPr>
            <w:tcW w:w="988" w:type="pct"/>
            <w:vAlign w:val="center"/>
          </w:tcPr>
          <w:p w14:paraId="493DB157">
            <w:pPr>
              <w:tabs>
                <w:tab w:val="left" w:pos="1080"/>
              </w:tabs>
              <w:snapToGrid w:val="0"/>
              <w:jc w:val="center"/>
              <w:rPr>
                <w:rFonts w:hint="eastAsia" w:ascii="宋体" w:hAnsi="宋体" w:eastAsia="宋体" w:cs="宋体"/>
                <w:b/>
                <w:sz w:val="22"/>
                <w:szCs w:val="21"/>
              </w:rPr>
            </w:pPr>
            <w:r>
              <w:rPr>
                <w:rFonts w:hint="eastAsia" w:ascii="宋体" w:hAnsi="宋体" w:eastAsia="宋体" w:cs="宋体"/>
                <w:b/>
                <w:sz w:val="22"/>
                <w:szCs w:val="21"/>
              </w:rPr>
              <w:t>审查因素</w:t>
            </w:r>
          </w:p>
        </w:tc>
        <w:tc>
          <w:tcPr>
            <w:tcW w:w="2569" w:type="pct"/>
            <w:vAlign w:val="center"/>
          </w:tcPr>
          <w:p w14:paraId="5EC92B46">
            <w:pPr>
              <w:tabs>
                <w:tab w:val="left" w:pos="1080"/>
              </w:tabs>
              <w:snapToGrid w:val="0"/>
              <w:jc w:val="center"/>
              <w:rPr>
                <w:rFonts w:hint="eastAsia" w:ascii="宋体" w:hAnsi="宋体" w:eastAsia="宋体" w:cs="宋体"/>
                <w:b/>
                <w:sz w:val="22"/>
                <w:szCs w:val="21"/>
              </w:rPr>
            </w:pPr>
            <w:r>
              <w:rPr>
                <w:rFonts w:hint="eastAsia" w:ascii="宋体" w:hAnsi="宋体" w:eastAsia="宋体" w:cs="宋体"/>
                <w:b/>
                <w:sz w:val="22"/>
                <w:szCs w:val="21"/>
              </w:rPr>
              <w:t>审查内容</w:t>
            </w:r>
          </w:p>
        </w:tc>
        <w:tc>
          <w:tcPr>
            <w:tcW w:w="1076" w:type="pct"/>
            <w:vAlign w:val="center"/>
          </w:tcPr>
          <w:p w14:paraId="668E0002">
            <w:pPr>
              <w:tabs>
                <w:tab w:val="left" w:pos="1080"/>
              </w:tabs>
              <w:snapToGrid w:val="0"/>
              <w:jc w:val="center"/>
              <w:rPr>
                <w:rFonts w:hint="eastAsia" w:ascii="宋体" w:hAnsi="宋体" w:eastAsia="宋体" w:cs="宋体"/>
                <w:b/>
                <w:sz w:val="22"/>
                <w:szCs w:val="21"/>
              </w:rPr>
            </w:pPr>
            <w:r>
              <w:rPr>
                <w:rFonts w:hint="eastAsia" w:ascii="宋体" w:hAnsi="宋体" w:eastAsia="宋体" w:cs="宋体"/>
                <w:b/>
                <w:sz w:val="22"/>
                <w:szCs w:val="21"/>
              </w:rPr>
              <w:t>格式要求</w:t>
            </w:r>
          </w:p>
        </w:tc>
      </w:tr>
      <w:tr w14:paraId="79770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65" w:type="pct"/>
            <w:vAlign w:val="center"/>
          </w:tcPr>
          <w:p w14:paraId="40589FD6">
            <w:pPr>
              <w:tabs>
                <w:tab w:val="left" w:pos="1080"/>
              </w:tabs>
              <w:snapToGrid w:val="0"/>
              <w:jc w:val="center"/>
              <w:rPr>
                <w:rFonts w:hint="eastAsia" w:ascii="宋体" w:hAnsi="宋体" w:eastAsia="宋体" w:cs="宋体"/>
                <w:sz w:val="22"/>
                <w:szCs w:val="21"/>
              </w:rPr>
            </w:pPr>
            <w:r>
              <w:rPr>
                <w:rFonts w:hint="eastAsia" w:ascii="宋体" w:hAnsi="宋体" w:eastAsia="宋体" w:cs="宋体"/>
                <w:sz w:val="22"/>
                <w:szCs w:val="21"/>
              </w:rPr>
              <w:t>1</w:t>
            </w:r>
          </w:p>
        </w:tc>
        <w:tc>
          <w:tcPr>
            <w:tcW w:w="988" w:type="pct"/>
            <w:vAlign w:val="center"/>
          </w:tcPr>
          <w:p w14:paraId="22F8AD62">
            <w:pPr>
              <w:tabs>
                <w:tab w:val="left" w:pos="1080"/>
              </w:tabs>
              <w:snapToGrid w:val="0"/>
              <w:rPr>
                <w:rFonts w:hint="eastAsia" w:ascii="宋体" w:hAnsi="宋体" w:eastAsia="宋体" w:cs="宋体"/>
                <w:sz w:val="22"/>
                <w:szCs w:val="21"/>
              </w:rPr>
            </w:pPr>
            <w:r>
              <w:rPr>
                <w:rFonts w:hint="eastAsia" w:ascii="宋体" w:hAnsi="宋体" w:eastAsia="宋体" w:cs="宋体"/>
                <w:sz w:val="22"/>
                <w:szCs w:val="21"/>
              </w:rPr>
              <w:t>满足《中华人民共和国政府采购法》第二十二条规定及法律法规的其他规定</w:t>
            </w:r>
          </w:p>
        </w:tc>
        <w:tc>
          <w:tcPr>
            <w:tcW w:w="2569" w:type="pct"/>
            <w:vAlign w:val="center"/>
          </w:tcPr>
          <w:p w14:paraId="39205DDF">
            <w:pPr>
              <w:tabs>
                <w:tab w:val="left" w:pos="1080"/>
              </w:tabs>
              <w:snapToGrid w:val="0"/>
              <w:rPr>
                <w:rFonts w:hint="eastAsia" w:ascii="宋体" w:hAnsi="宋体" w:eastAsia="宋体" w:cs="宋体"/>
                <w:sz w:val="22"/>
                <w:szCs w:val="21"/>
              </w:rPr>
            </w:pPr>
            <w:r>
              <w:rPr>
                <w:rFonts w:hint="eastAsia" w:ascii="宋体" w:hAnsi="宋体" w:eastAsia="宋体" w:cs="宋体"/>
                <w:sz w:val="22"/>
                <w:szCs w:val="21"/>
              </w:rPr>
              <w:t>1.满足《中华人民共和国政府采购法》第二十二条规定及法律法规的其他规定1.1未被“信用中国”网站（WWW.creditchina.gov.cn）或“中国政府采购网”网站（www.ccgp.gov.cn）列入失信被执行人、重大税收违法案件当事人名单、政府采购严重失信行为记录名单； 1.2单位负责人为同一人或者存在直接控股、管理关系的不同供应商（包含法定代表人为同一个人的两个及两个以上法人，母公司、全资子公司及其控股公司），不得参加同一合同项下的政府采购活动。</w:t>
            </w:r>
          </w:p>
        </w:tc>
        <w:tc>
          <w:tcPr>
            <w:tcW w:w="1076" w:type="pct"/>
            <w:vAlign w:val="center"/>
          </w:tcPr>
          <w:p w14:paraId="29BE029D">
            <w:pPr>
              <w:tabs>
                <w:tab w:val="left" w:pos="1080"/>
              </w:tabs>
              <w:snapToGrid w:val="0"/>
              <w:jc w:val="center"/>
              <w:rPr>
                <w:rFonts w:hint="eastAsia" w:ascii="宋体" w:hAnsi="宋体" w:eastAsia="宋体" w:cs="宋体"/>
                <w:sz w:val="22"/>
                <w:szCs w:val="21"/>
              </w:rPr>
            </w:pPr>
            <w:r>
              <w:rPr>
                <w:rFonts w:hint="eastAsia" w:ascii="宋体" w:hAnsi="宋体" w:eastAsia="宋体" w:cs="宋体"/>
                <w:sz w:val="22"/>
                <w:szCs w:val="21"/>
              </w:rPr>
              <w:t>提供相关证明文件</w:t>
            </w:r>
          </w:p>
        </w:tc>
      </w:tr>
      <w:tr w14:paraId="7A093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65" w:type="pct"/>
            <w:vAlign w:val="center"/>
          </w:tcPr>
          <w:p w14:paraId="66AB5370">
            <w:pPr>
              <w:tabs>
                <w:tab w:val="left" w:pos="1080"/>
              </w:tabs>
              <w:snapToGrid w:val="0"/>
              <w:jc w:val="center"/>
              <w:rPr>
                <w:rFonts w:hint="eastAsia" w:ascii="宋体" w:hAnsi="宋体" w:eastAsia="宋体" w:cs="宋体"/>
                <w:sz w:val="22"/>
                <w:szCs w:val="21"/>
              </w:rPr>
            </w:pPr>
            <w:r>
              <w:rPr>
                <w:rFonts w:hint="eastAsia" w:ascii="宋体" w:hAnsi="宋体" w:eastAsia="宋体" w:cs="宋体"/>
                <w:sz w:val="22"/>
                <w:szCs w:val="21"/>
              </w:rPr>
              <w:t>1-1</w:t>
            </w:r>
          </w:p>
        </w:tc>
        <w:tc>
          <w:tcPr>
            <w:tcW w:w="988" w:type="pct"/>
            <w:vAlign w:val="center"/>
          </w:tcPr>
          <w:p w14:paraId="55ACD284">
            <w:pPr>
              <w:tabs>
                <w:tab w:val="left" w:pos="1080"/>
              </w:tabs>
              <w:snapToGrid w:val="0"/>
              <w:rPr>
                <w:rFonts w:hint="eastAsia" w:ascii="宋体" w:hAnsi="宋体" w:eastAsia="宋体" w:cs="宋体"/>
                <w:sz w:val="22"/>
                <w:szCs w:val="21"/>
              </w:rPr>
            </w:pPr>
            <w:r>
              <w:rPr>
                <w:rFonts w:hint="eastAsia" w:ascii="宋体" w:hAnsi="宋体" w:eastAsia="宋体" w:cs="宋体"/>
                <w:sz w:val="22"/>
                <w:szCs w:val="21"/>
              </w:rPr>
              <w:t>供应商资格声明函</w:t>
            </w:r>
          </w:p>
        </w:tc>
        <w:tc>
          <w:tcPr>
            <w:tcW w:w="2569" w:type="pct"/>
            <w:vAlign w:val="center"/>
          </w:tcPr>
          <w:p w14:paraId="62150232">
            <w:pPr>
              <w:tabs>
                <w:tab w:val="left" w:pos="1080"/>
              </w:tabs>
              <w:snapToGrid w:val="0"/>
              <w:rPr>
                <w:rFonts w:hint="eastAsia" w:ascii="宋体" w:hAnsi="宋体" w:eastAsia="宋体" w:cs="宋体"/>
                <w:sz w:val="22"/>
                <w:szCs w:val="21"/>
              </w:rPr>
            </w:pPr>
            <w:r>
              <w:rPr>
                <w:rFonts w:hint="eastAsia" w:ascii="宋体" w:hAnsi="宋体" w:eastAsia="宋体" w:cs="宋体"/>
                <w:sz w:val="22"/>
                <w:szCs w:val="21"/>
              </w:rPr>
              <w:t>提供了符合采购文件要求的《供应商资格声明函》。</w:t>
            </w:r>
          </w:p>
        </w:tc>
        <w:tc>
          <w:tcPr>
            <w:tcW w:w="1076" w:type="pct"/>
            <w:vAlign w:val="center"/>
          </w:tcPr>
          <w:p w14:paraId="5B0215C0">
            <w:pPr>
              <w:tabs>
                <w:tab w:val="left" w:pos="1080"/>
              </w:tabs>
              <w:snapToGrid w:val="0"/>
              <w:rPr>
                <w:rFonts w:hint="eastAsia" w:ascii="宋体" w:hAnsi="宋体" w:eastAsia="宋体" w:cs="宋体"/>
                <w:sz w:val="22"/>
                <w:szCs w:val="21"/>
              </w:rPr>
            </w:pPr>
            <w:r>
              <w:rPr>
                <w:rFonts w:hint="eastAsia" w:ascii="宋体" w:hAnsi="宋体" w:eastAsia="宋体" w:cs="宋体"/>
                <w:sz w:val="22"/>
                <w:szCs w:val="21"/>
              </w:rPr>
              <w:t>格式见《响应文件格式》</w:t>
            </w:r>
          </w:p>
        </w:tc>
      </w:tr>
      <w:tr w14:paraId="71867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65" w:type="pct"/>
            <w:vAlign w:val="center"/>
          </w:tcPr>
          <w:p w14:paraId="4F3F1B31">
            <w:pPr>
              <w:tabs>
                <w:tab w:val="left" w:pos="1080"/>
              </w:tabs>
              <w:snapToGrid w:val="0"/>
              <w:jc w:val="center"/>
              <w:rPr>
                <w:rFonts w:hint="eastAsia" w:ascii="宋体" w:hAnsi="宋体" w:eastAsia="宋体" w:cs="宋体"/>
                <w:sz w:val="22"/>
                <w:szCs w:val="21"/>
              </w:rPr>
            </w:pPr>
            <w:r>
              <w:rPr>
                <w:rFonts w:hint="eastAsia" w:ascii="宋体" w:hAnsi="宋体" w:eastAsia="宋体" w:cs="宋体"/>
                <w:sz w:val="22"/>
                <w:szCs w:val="21"/>
              </w:rPr>
              <w:t>1-2</w:t>
            </w:r>
          </w:p>
        </w:tc>
        <w:tc>
          <w:tcPr>
            <w:tcW w:w="988" w:type="pct"/>
            <w:vAlign w:val="center"/>
          </w:tcPr>
          <w:p w14:paraId="430307D5">
            <w:pPr>
              <w:tabs>
                <w:tab w:val="left" w:pos="1080"/>
              </w:tabs>
              <w:snapToGrid w:val="0"/>
              <w:spacing w:before="84" w:beforeLines="35" w:after="84" w:afterLines="35"/>
              <w:rPr>
                <w:rFonts w:hint="eastAsia" w:ascii="宋体" w:hAnsi="宋体" w:eastAsia="宋体" w:cs="宋体"/>
                <w:szCs w:val="20"/>
              </w:rPr>
            </w:pPr>
            <w:r>
              <w:rPr>
                <w:rFonts w:hint="eastAsia" w:ascii="宋体" w:hAnsi="宋体" w:eastAsia="宋体" w:cs="宋体"/>
                <w:szCs w:val="21"/>
              </w:rPr>
              <w:t>供应商营业执照</w:t>
            </w:r>
          </w:p>
        </w:tc>
        <w:tc>
          <w:tcPr>
            <w:tcW w:w="2569" w:type="pct"/>
            <w:vAlign w:val="center"/>
          </w:tcPr>
          <w:p w14:paraId="665058D5">
            <w:pPr>
              <w:tabs>
                <w:tab w:val="left" w:pos="1080"/>
              </w:tabs>
              <w:snapToGrid w:val="0"/>
              <w:spacing w:before="84" w:beforeLines="35" w:after="84" w:afterLines="35"/>
              <w:rPr>
                <w:rFonts w:hint="eastAsia" w:ascii="宋体" w:hAnsi="宋体" w:eastAsia="宋体" w:cs="宋体"/>
                <w:szCs w:val="20"/>
              </w:rPr>
            </w:pPr>
            <w:r>
              <w:rPr>
                <w:rFonts w:hint="eastAsia" w:ascii="宋体" w:hAnsi="宋体" w:eastAsia="宋体" w:cs="宋体"/>
                <w:szCs w:val="21"/>
              </w:rPr>
              <w:t>有效的法人或者其他组织的营业执照等证明文件</w:t>
            </w:r>
          </w:p>
        </w:tc>
        <w:tc>
          <w:tcPr>
            <w:tcW w:w="1076" w:type="pct"/>
            <w:vAlign w:val="center"/>
          </w:tcPr>
          <w:p w14:paraId="336CD725">
            <w:pPr>
              <w:tabs>
                <w:tab w:val="left" w:pos="1080"/>
              </w:tabs>
              <w:snapToGrid w:val="0"/>
              <w:spacing w:before="84" w:beforeLines="35" w:after="84" w:afterLines="35"/>
              <w:rPr>
                <w:rFonts w:hint="eastAsia" w:ascii="宋体" w:hAnsi="宋体" w:eastAsia="宋体" w:cs="宋体"/>
                <w:sz w:val="22"/>
                <w:szCs w:val="21"/>
              </w:rPr>
            </w:pPr>
            <w:r>
              <w:rPr>
                <w:rFonts w:hint="eastAsia" w:ascii="宋体" w:hAnsi="宋体" w:eastAsia="宋体" w:cs="宋体"/>
                <w:szCs w:val="21"/>
              </w:rPr>
              <w:t>提供证明文件的复印件</w:t>
            </w:r>
          </w:p>
        </w:tc>
      </w:tr>
      <w:tr w14:paraId="569F0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65" w:type="pct"/>
            <w:vAlign w:val="center"/>
          </w:tcPr>
          <w:p w14:paraId="4DDA9403">
            <w:pPr>
              <w:tabs>
                <w:tab w:val="left" w:pos="1080"/>
              </w:tabs>
              <w:snapToGrid w:val="0"/>
              <w:jc w:val="center"/>
              <w:rPr>
                <w:rFonts w:hint="eastAsia" w:ascii="宋体" w:hAnsi="宋体" w:eastAsia="宋体" w:cs="宋体"/>
                <w:sz w:val="22"/>
                <w:szCs w:val="21"/>
              </w:rPr>
            </w:pPr>
            <w:r>
              <w:rPr>
                <w:rFonts w:hint="eastAsia" w:ascii="宋体" w:hAnsi="宋体" w:eastAsia="宋体" w:cs="宋体"/>
                <w:sz w:val="22"/>
                <w:szCs w:val="21"/>
              </w:rPr>
              <w:t>2</w:t>
            </w:r>
          </w:p>
        </w:tc>
        <w:tc>
          <w:tcPr>
            <w:tcW w:w="988" w:type="pct"/>
            <w:vAlign w:val="center"/>
          </w:tcPr>
          <w:p w14:paraId="556D13ED">
            <w:pPr>
              <w:tabs>
                <w:tab w:val="left" w:pos="1080"/>
              </w:tabs>
              <w:snapToGrid w:val="0"/>
              <w:rPr>
                <w:rFonts w:hint="eastAsia" w:ascii="宋体" w:hAnsi="宋体" w:eastAsia="宋体" w:cs="宋体"/>
                <w:sz w:val="22"/>
                <w:szCs w:val="21"/>
              </w:rPr>
            </w:pPr>
            <w:r>
              <w:rPr>
                <w:rFonts w:hint="eastAsia" w:ascii="宋体" w:hAnsi="宋体" w:eastAsia="宋体" w:cs="宋体"/>
                <w:sz w:val="22"/>
                <w:szCs w:val="21"/>
              </w:rPr>
              <w:t>落实政府采购政策需满足的资格要求</w:t>
            </w:r>
          </w:p>
        </w:tc>
        <w:tc>
          <w:tcPr>
            <w:tcW w:w="2569" w:type="pct"/>
            <w:vAlign w:val="center"/>
          </w:tcPr>
          <w:p w14:paraId="54A246F5">
            <w:pPr>
              <w:tabs>
                <w:tab w:val="left" w:pos="1080"/>
              </w:tabs>
              <w:snapToGrid w:val="0"/>
              <w:rPr>
                <w:rFonts w:hint="eastAsia" w:ascii="宋体" w:hAnsi="宋体" w:eastAsia="宋体" w:cs="宋体"/>
                <w:sz w:val="22"/>
                <w:szCs w:val="21"/>
              </w:rPr>
            </w:pPr>
            <w:r>
              <w:rPr>
                <w:rFonts w:hint="eastAsia" w:ascii="宋体" w:hAnsi="宋体" w:eastAsia="宋体" w:cs="宋体"/>
                <w:sz w:val="22"/>
                <w:szCs w:val="21"/>
              </w:rPr>
              <w:t>具体要求见第一章《采购邀请》</w:t>
            </w:r>
          </w:p>
        </w:tc>
        <w:tc>
          <w:tcPr>
            <w:tcW w:w="1076" w:type="pct"/>
            <w:vAlign w:val="center"/>
          </w:tcPr>
          <w:p w14:paraId="7089195D">
            <w:pPr>
              <w:tabs>
                <w:tab w:val="left" w:pos="1080"/>
              </w:tabs>
              <w:snapToGrid w:val="0"/>
              <w:jc w:val="center"/>
              <w:rPr>
                <w:rFonts w:hint="eastAsia" w:ascii="宋体" w:hAnsi="宋体" w:eastAsia="宋体" w:cs="宋体"/>
                <w:sz w:val="22"/>
                <w:szCs w:val="21"/>
              </w:rPr>
            </w:pPr>
            <w:r>
              <w:rPr>
                <w:rFonts w:hint="eastAsia" w:ascii="宋体" w:hAnsi="宋体" w:eastAsia="宋体" w:cs="宋体"/>
                <w:sz w:val="22"/>
                <w:szCs w:val="21"/>
              </w:rPr>
              <w:t>/</w:t>
            </w:r>
          </w:p>
        </w:tc>
      </w:tr>
      <w:tr w14:paraId="0AD72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65" w:type="pct"/>
            <w:vAlign w:val="center"/>
          </w:tcPr>
          <w:p w14:paraId="2E1089C4">
            <w:pPr>
              <w:tabs>
                <w:tab w:val="left" w:pos="1080"/>
              </w:tabs>
              <w:snapToGrid w:val="0"/>
              <w:jc w:val="center"/>
              <w:rPr>
                <w:rFonts w:hint="eastAsia" w:ascii="宋体" w:hAnsi="宋体" w:eastAsia="宋体" w:cs="宋体"/>
                <w:sz w:val="22"/>
                <w:szCs w:val="21"/>
              </w:rPr>
            </w:pPr>
            <w:r>
              <w:rPr>
                <w:rFonts w:hint="eastAsia" w:ascii="宋体" w:hAnsi="宋体" w:eastAsia="宋体" w:cs="宋体"/>
                <w:sz w:val="22"/>
                <w:szCs w:val="21"/>
              </w:rPr>
              <w:t>2-1</w:t>
            </w:r>
          </w:p>
        </w:tc>
        <w:tc>
          <w:tcPr>
            <w:tcW w:w="988" w:type="pct"/>
            <w:vAlign w:val="center"/>
          </w:tcPr>
          <w:p w14:paraId="4B81DD99">
            <w:pPr>
              <w:tabs>
                <w:tab w:val="left" w:pos="1080"/>
              </w:tabs>
              <w:snapToGrid w:val="0"/>
              <w:rPr>
                <w:rFonts w:hint="eastAsia" w:ascii="宋体" w:hAnsi="宋体" w:eastAsia="宋体" w:cs="宋体"/>
                <w:sz w:val="22"/>
                <w:szCs w:val="21"/>
              </w:rPr>
            </w:pPr>
            <w:r>
              <w:rPr>
                <w:rFonts w:hint="eastAsia" w:ascii="宋体" w:eastAsia="宋体" w:cs="宋体"/>
                <w:szCs w:val="21"/>
              </w:rPr>
              <w:t>中小企业声明函</w:t>
            </w:r>
            <w:r>
              <w:rPr>
                <w:rFonts w:hint="eastAsia" w:ascii="宋体" w:cs="宋体"/>
                <w:szCs w:val="21"/>
              </w:rPr>
              <w:t>(如有)</w:t>
            </w:r>
          </w:p>
        </w:tc>
        <w:tc>
          <w:tcPr>
            <w:tcW w:w="2569" w:type="pct"/>
            <w:vAlign w:val="center"/>
          </w:tcPr>
          <w:p w14:paraId="501F15AA">
            <w:pPr>
              <w:tabs>
                <w:tab w:val="left" w:pos="1080"/>
              </w:tabs>
              <w:snapToGrid w:val="0"/>
              <w:rPr>
                <w:rFonts w:ascii="宋体" w:eastAsia="宋体" w:cs="宋体"/>
                <w:b/>
                <w:szCs w:val="21"/>
              </w:rPr>
            </w:pPr>
            <w:r>
              <w:rPr>
                <w:rFonts w:hint="eastAsia" w:ascii="宋体" w:eastAsia="宋体" w:cs="宋体"/>
                <w:b/>
                <w:szCs w:val="21"/>
              </w:rPr>
              <w:t>如本项目（包）是专门面向中小企业采购的，必须提供，否则无须提供。</w:t>
            </w:r>
          </w:p>
          <w:p w14:paraId="538F07DA">
            <w:pPr>
              <w:tabs>
                <w:tab w:val="left" w:pos="1080"/>
              </w:tabs>
              <w:snapToGrid w:val="0"/>
              <w:rPr>
                <w:rFonts w:ascii="宋体" w:eastAsia="宋体" w:cs="宋体"/>
                <w:szCs w:val="21"/>
              </w:rPr>
            </w:pPr>
            <w:r>
              <w:rPr>
                <w:rFonts w:hint="eastAsia" w:ascii="宋体" w:eastAsia="宋体" w:cs="宋体"/>
                <w:szCs w:val="21"/>
              </w:rPr>
              <w:t>1、投标人单独投标的，应提供中小企业声明函；如为监狱企业或残疾人福利性单位，不必提供中小企业声明函，但须按注1或注2要求提供证明材料。</w:t>
            </w:r>
          </w:p>
          <w:p w14:paraId="312D2205">
            <w:pPr>
              <w:tabs>
                <w:tab w:val="left" w:pos="1080"/>
              </w:tabs>
              <w:snapToGrid w:val="0"/>
              <w:rPr>
                <w:rFonts w:ascii="宋体" w:eastAsia="宋体" w:cs="宋体"/>
                <w:szCs w:val="21"/>
              </w:rPr>
            </w:pPr>
            <w:r>
              <w:rPr>
                <w:rFonts w:hint="eastAsia" w:ascii="宋体" w:eastAsia="宋体" w:cs="宋体"/>
                <w:szCs w:val="21"/>
              </w:rPr>
              <w:t>2、如招标文件要求以联合体形式参加或者要求合同分包的，且投标人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14:paraId="2B7EDBE8">
            <w:pPr>
              <w:tabs>
                <w:tab w:val="left" w:pos="1080"/>
              </w:tabs>
              <w:snapToGrid w:val="0"/>
              <w:rPr>
                <w:rFonts w:ascii="宋体" w:eastAsia="宋体" w:cs="宋体"/>
                <w:szCs w:val="21"/>
              </w:rPr>
            </w:pPr>
          </w:p>
          <w:p w14:paraId="3CC70EB3">
            <w:pPr>
              <w:tabs>
                <w:tab w:val="left" w:pos="1080"/>
              </w:tabs>
              <w:snapToGrid w:val="0"/>
              <w:rPr>
                <w:rFonts w:ascii="宋体" w:eastAsia="宋体" w:cs="宋体"/>
                <w:szCs w:val="21"/>
              </w:rPr>
            </w:pPr>
            <w:r>
              <w:rPr>
                <w:rFonts w:hint="eastAsia" w:ascii="宋体" w:eastAsia="宋体" w:cs="宋体"/>
                <w:szCs w:val="21"/>
              </w:rPr>
              <w:t>注1：监狱企业须提供由省级以上监狱管理局、戒毒管理局（含新疆生产建设兵团）出具的属于监狱企业的证明文件。</w:t>
            </w:r>
          </w:p>
          <w:p w14:paraId="3B8BC471">
            <w:pPr>
              <w:tabs>
                <w:tab w:val="left" w:pos="1080"/>
              </w:tabs>
              <w:snapToGrid w:val="0"/>
              <w:rPr>
                <w:rFonts w:hint="eastAsia" w:ascii="宋体" w:hAnsi="宋体" w:eastAsia="宋体" w:cs="宋体"/>
                <w:sz w:val="22"/>
                <w:szCs w:val="21"/>
              </w:rPr>
            </w:pPr>
            <w:r>
              <w:rPr>
                <w:rFonts w:hint="eastAsia" w:ascii="宋体" w:eastAsia="宋体" w:cs="宋体"/>
                <w:szCs w:val="21"/>
              </w:rPr>
              <w:t>注2：残疾人福利性单位须按招标文件要求提供《残疾人福利性单位声明函》。</w:t>
            </w:r>
          </w:p>
        </w:tc>
        <w:tc>
          <w:tcPr>
            <w:tcW w:w="1076" w:type="pct"/>
            <w:vAlign w:val="center"/>
          </w:tcPr>
          <w:p w14:paraId="7BFBED9A">
            <w:pPr>
              <w:tabs>
                <w:tab w:val="left" w:pos="1080"/>
              </w:tabs>
              <w:snapToGrid w:val="0"/>
              <w:jc w:val="center"/>
              <w:rPr>
                <w:rFonts w:hint="eastAsia" w:ascii="宋体" w:hAnsi="宋体" w:eastAsia="宋体" w:cs="宋体"/>
                <w:sz w:val="22"/>
                <w:szCs w:val="21"/>
              </w:rPr>
            </w:pPr>
            <w:r>
              <w:rPr>
                <w:rFonts w:hint="eastAsia" w:ascii="宋体" w:eastAsia="宋体" w:cs="宋体"/>
                <w:szCs w:val="21"/>
              </w:rPr>
              <w:t>格式见《投标文件格式》</w:t>
            </w:r>
          </w:p>
        </w:tc>
      </w:tr>
      <w:tr w14:paraId="6CA15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65" w:type="pct"/>
            <w:vAlign w:val="center"/>
          </w:tcPr>
          <w:p w14:paraId="7A620E57">
            <w:pPr>
              <w:tabs>
                <w:tab w:val="left" w:pos="1080"/>
              </w:tabs>
              <w:snapToGrid w:val="0"/>
              <w:jc w:val="center"/>
              <w:rPr>
                <w:rFonts w:hint="eastAsia" w:ascii="宋体" w:hAnsi="宋体" w:eastAsia="宋体" w:cs="宋体"/>
                <w:sz w:val="22"/>
                <w:szCs w:val="21"/>
              </w:rPr>
            </w:pPr>
            <w:r>
              <w:rPr>
                <w:rFonts w:hint="eastAsia" w:ascii="宋体" w:hAnsi="宋体" w:eastAsia="宋体" w:cs="宋体"/>
                <w:sz w:val="22"/>
                <w:szCs w:val="21"/>
              </w:rPr>
              <w:t>2-2</w:t>
            </w:r>
          </w:p>
        </w:tc>
        <w:tc>
          <w:tcPr>
            <w:tcW w:w="988" w:type="pct"/>
            <w:vAlign w:val="center"/>
          </w:tcPr>
          <w:p w14:paraId="1ECD226F">
            <w:pPr>
              <w:tabs>
                <w:tab w:val="left" w:pos="1080"/>
              </w:tabs>
              <w:snapToGrid w:val="0"/>
              <w:rPr>
                <w:rFonts w:hint="eastAsia" w:ascii="宋体" w:hAnsi="宋体" w:eastAsia="宋体" w:cs="宋体"/>
                <w:sz w:val="22"/>
                <w:szCs w:val="21"/>
              </w:rPr>
            </w:pPr>
            <w:r>
              <w:rPr>
                <w:rFonts w:hint="eastAsia" w:ascii="宋体" w:hAnsi="宋体" w:eastAsia="宋体" w:cs="宋体"/>
                <w:sz w:val="22"/>
                <w:szCs w:val="21"/>
              </w:rPr>
              <w:t>其它落实政府采购政策的资格要求</w:t>
            </w:r>
          </w:p>
        </w:tc>
        <w:tc>
          <w:tcPr>
            <w:tcW w:w="2569" w:type="pct"/>
            <w:vAlign w:val="center"/>
          </w:tcPr>
          <w:p w14:paraId="3EAEB57F">
            <w:pPr>
              <w:tabs>
                <w:tab w:val="left" w:pos="1080"/>
              </w:tabs>
              <w:snapToGrid w:val="0"/>
              <w:rPr>
                <w:rFonts w:hint="eastAsia" w:ascii="宋体" w:hAnsi="宋体" w:eastAsia="宋体" w:cs="宋体"/>
                <w:sz w:val="22"/>
                <w:szCs w:val="21"/>
              </w:rPr>
            </w:pPr>
            <w:r>
              <w:rPr>
                <w:rFonts w:hint="eastAsia" w:ascii="宋体" w:hAnsi="宋体" w:eastAsia="宋体" w:cs="宋体"/>
                <w:sz w:val="22"/>
                <w:szCs w:val="21"/>
              </w:rPr>
              <w:t>如有，见第一章《采购邀请》</w:t>
            </w:r>
          </w:p>
        </w:tc>
        <w:tc>
          <w:tcPr>
            <w:tcW w:w="1076" w:type="pct"/>
            <w:vAlign w:val="center"/>
          </w:tcPr>
          <w:p w14:paraId="4F759351">
            <w:pPr>
              <w:snapToGrid w:val="0"/>
              <w:jc w:val="center"/>
              <w:rPr>
                <w:rFonts w:hint="eastAsia" w:ascii="宋体" w:hAnsi="宋体" w:eastAsia="宋体" w:cs="宋体"/>
                <w:sz w:val="22"/>
                <w:szCs w:val="21"/>
              </w:rPr>
            </w:pPr>
            <w:r>
              <w:rPr>
                <w:rFonts w:hint="eastAsia" w:ascii="宋体" w:hAnsi="宋体" w:eastAsia="宋体" w:cs="宋体"/>
                <w:sz w:val="22"/>
                <w:szCs w:val="21"/>
              </w:rPr>
              <w:t>/</w:t>
            </w:r>
          </w:p>
        </w:tc>
      </w:tr>
      <w:tr w14:paraId="6AAC3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65" w:type="pct"/>
            <w:vAlign w:val="center"/>
          </w:tcPr>
          <w:p w14:paraId="058DA205">
            <w:pPr>
              <w:tabs>
                <w:tab w:val="left" w:pos="1080"/>
              </w:tabs>
              <w:snapToGrid w:val="0"/>
              <w:jc w:val="center"/>
              <w:rPr>
                <w:rFonts w:hint="eastAsia" w:ascii="宋体" w:hAnsi="宋体" w:eastAsia="宋体" w:cs="宋体"/>
                <w:sz w:val="22"/>
                <w:szCs w:val="21"/>
              </w:rPr>
            </w:pPr>
            <w:r>
              <w:rPr>
                <w:rFonts w:hint="eastAsia" w:ascii="宋体" w:hAnsi="宋体" w:eastAsia="宋体" w:cs="宋体"/>
                <w:sz w:val="22"/>
                <w:szCs w:val="21"/>
              </w:rPr>
              <w:t>3</w:t>
            </w:r>
          </w:p>
        </w:tc>
        <w:tc>
          <w:tcPr>
            <w:tcW w:w="988" w:type="pct"/>
            <w:vAlign w:val="center"/>
          </w:tcPr>
          <w:p w14:paraId="258D401B">
            <w:pPr>
              <w:tabs>
                <w:tab w:val="left" w:pos="1080"/>
              </w:tabs>
              <w:snapToGrid w:val="0"/>
              <w:rPr>
                <w:rFonts w:hint="eastAsia" w:ascii="宋体" w:hAnsi="宋体" w:eastAsia="宋体" w:cs="宋体"/>
                <w:sz w:val="22"/>
                <w:szCs w:val="21"/>
              </w:rPr>
            </w:pPr>
            <w:r>
              <w:rPr>
                <w:rFonts w:hint="eastAsia" w:ascii="宋体" w:hAnsi="宋体" w:eastAsia="宋体" w:cs="宋体"/>
                <w:sz w:val="22"/>
                <w:szCs w:val="21"/>
              </w:rPr>
              <w:t>本项目的特定资格要求</w:t>
            </w:r>
          </w:p>
        </w:tc>
        <w:tc>
          <w:tcPr>
            <w:tcW w:w="2569" w:type="pct"/>
            <w:vAlign w:val="center"/>
          </w:tcPr>
          <w:p w14:paraId="36E11EAE">
            <w:pPr>
              <w:tabs>
                <w:tab w:val="left" w:pos="1080"/>
              </w:tabs>
              <w:snapToGrid w:val="0"/>
              <w:rPr>
                <w:rFonts w:hint="eastAsia" w:ascii="宋体" w:hAnsi="宋体" w:eastAsia="宋体" w:cs="宋体"/>
                <w:sz w:val="22"/>
                <w:szCs w:val="21"/>
              </w:rPr>
            </w:pPr>
            <w:r>
              <w:rPr>
                <w:rFonts w:hint="eastAsia" w:ascii="宋体" w:hAnsi="宋体" w:eastAsia="宋体" w:cs="宋体"/>
                <w:sz w:val="22"/>
                <w:szCs w:val="21"/>
              </w:rPr>
              <w:t>如有，见第一章《采购邀请》</w:t>
            </w:r>
          </w:p>
        </w:tc>
        <w:tc>
          <w:tcPr>
            <w:tcW w:w="1076" w:type="pct"/>
            <w:vAlign w:val="center"/>
          </w:tcPr>
          <w:p w14:paraId="7562CF00">
            <w:pPr>
              <w:snapToGrid w:val="0"/>
              <w:jc w:val="center"/>
              <w:rPr>
                <w:rFonts w:hint="eastAsia" w:ascii="宋体" w:hAnsi="宋体" w:eastAsia="宋体" w:cs="宋体"/>
                <w:sz w:val="22"/>
                <w:szCs w:val="21"/>
              </w:rPr>
            </w:pPr>
            <w:r>
              <w:rPr>
                <w:rFonts w:hint="eastAsia" w:ascii="宋体" w:hAnsi="宋体" w:eastAsia="宋体" w:cs="宋体"/>
                <w:sz w:val="22"/>
                <w:szCs w:val="21"/>
              </w:rPr>
              <w:t>/</w:t>
            </w:r>
          </w:p>
        </w:tc>
      </w:tr>
      <w:tr w14:paraId="55E18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65" w:type="pct"/>
            <w:vAlign w:val="center"/>
          </w:tcPr>
          <w:p w14:paraId="6B1584FC">
            <w:pPr>
              <w:tabs>
                <w:tab w:val="left" w:pos="1080"/>
              </w:tabs>
              <w:snapToGrid w:val="0"/>
              <w:jc w:val="center"/>
              <w:rPr>
                <w:rFonts w:hint="eastAsia" w:ascii="宋体" w:hAnsi="宋体" w:eastAsia="宋体" w:cs="宋体"/>
                <w:sz w:val="22"/>
                <w:szCs w:val="21"/>
              </w:rPr>
            </w:pPr>
            <w:r>
              <w:rPr>
                <w:rFonts w:hint="eastAsia" w:ascii="宋体" w:hAnsi="宋体" w:eastAsia="宋体" w:cs="宋体"/>
                <w:sz w:val="22"/>
                <w:szCs w:val="21"/>
              </w:rPr>
              <w:t>3-1</w:t>
            </w:r>
          </w:p>
        </w:tc>
        <w:tc>
          <w:tcPr>
            <w:tcW w:w="988" w:type="pct"/>
            <w:vAlign w:val="center"/>
          </w:tcPr>
          <w:p w14:paraId="339B97E8">
            <w:pPr>
              <w:tabs>
                <w:tab w:val="left" w:pos="1080"/>
              </w:tabs>
              <w:snapToGrid w:val="0"/>
              <w:rPr>
                <w:rFonts w:hint="eastAsia" w:ascii="宋体" w:hAnsi="宋体" w:eastAsia="宋体" w:cs="宋体"/>
                <w:sz w:val="22"/>
                <w:szCs w:val="21"/>
              </w:rPr>
            </w:pPr>
            <w:r>
              <w:rPr>
                <w:rFonts w:hint="eastAsia" w:ascii="宋体" w:hAnsi="宋体" w:eastAsia="宋体" w:cs="宋体"/>
                <w:sz w:val="22"/>
                <w:szCs w:val="21"/>
              </w:rPr>
              <w:t>其他特定资格要求</w:t>
            </w:r>
          </w:p>
        </w:tc>
        <w:tc>
          <w:tcPr>
            <w:tcW w:w="2569" w:type="pct"/>
            <w:vAlign w:val="center"/>
          </w:tcPr>
          <w:p w14:paraId="731F6988">
            <w:pPr>
              <w:tabs>
                <w:tab w:val="left" w:pos="1080"/>
              </w:tabs>
              <w:snapToGrid w:val="0"/>
              <w:rPr>
                <w:rFonts w:hint="eastAsia" w:ascii="宋体" w:hAnsi="宋体" w:eastAsia="宋体" w:cs="宋体"/>
                <w:sz w:val="22"/>
                <w:szCs w:val="21"/>
              </w:rPr>
            </w:pPr>
            <w:r>
              <w:rPr>
                <w:rFonts w:hint="eastAsia" w:ascii="宋体" w:hAnsi="宋体" w:eastAsia="宋体" w:cs="宋体"/>
                <w:sz w:val="22"/>
                <w:szCs w:val="21"/>
              </w:rPr>
              <w:t>如有，见第一章《采购邀请》</w:t>
            </w:r>
          </w:p>
        </w:tc>
        <w:tc>
          <w:tcPr>
            <w:tcW w:w="1076" w:type="pct"/>
            <w:vAlign w:val="center"/>
          </w:tcPr>
          <w:p w14:paraId="172086D6">
            <w:pPr>
              <w:snapToGrid w:val="0"/>
              <w:jc w:val="center"/>
              <w:rPr>
                <w:rFonts w:hint="eastAsia" w:ascii="宋体" w:hAnsi="宋体" w:eastAsia="宋体" w:cs="宋体"/>
                <w:sz w:val="22"/>
                <w:szCs w:val="21"/>
              </w:rPr>
            </w:pPr>
            <w:r>
              <w:rPr>
                <w:rFonts w:hint="eastAsia" w:ascii="宋体" w:hAnsi="宋体" w:eastAsia="宋体" w:cs="宋体"/>
                <w:sz w:val="22"/>
                <w:szCs w:val="21"/>
              </w:rPr>
              <w:t>/</w:t>
            </w:r>
          </w:p>
        </w:tc>
      </w:tr>
    </w:tbl>
    <w:p w14:paraId="46FC66C5">
      <w:pPr>
        <w:widowControl/>
        <w:jc w:val="left"/>
        <w:rPr>
          <w:rFonts w:hint="eastAsia" w:ascii="宋体" w:hAnsi="宋体" w:eastAsia="宋体" w:cs="宋体"/>
          <w:sz w:val="24"/>
        </w:rPr>
      </w:pPr>
      <w:r>
        <w:rPr>
          <w:rFonts w:hint="eastAsia" w:ascii="宋体" w:hAnsi="宋体" w:eastAsia="宋体" w:cs="宋体"/>
          <w:sz w:val="24"/>
        </w:rPr>
        <w:br w:type="page"/>
      </w:r>
    </w:p>
    <w:p w14:paraId="5BFF8109">
      <w:pPr>
        <w:numPr>
          <w:ilvl w:val="0"/>
          <w:numId w:val="6"/>
        </w:num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 xml:space="preserve">  评标程序、评标方法和评标标准</w:t>
      </w:r>
    </w:p>
    <w:p w14:paraId="74061E91">
      <w:pPr>
        <w:tabs>
          <w:tab w:val="left" w:pos="426"/>
          <w:tab w:val="left" w:pos="851"/>
        </w:tabs>
        <w:snapToGrid w:val="0"/>
        <w:spacing w:line="360" w:lineRule="auto"/>
        <w:ind w:firstLine="2891" w:firstLineChars="1200"/>
        <w:outlineLvl w:val="1"/>
        <w:rPr>
          <w:rFonts w:hint="eastAsia" w:ascii="宋体" w:hAnsi="宋体" w:eastAsia="宋体" w:cs="宋体"/>
          <w:sz w:val="24"/>
        </w:rPr>
      </w:pPr>
      <w:r>
        <w:rPr>
          <w:rFonts w:hint="eastAsia" w:ascii="宋体" w:hAnsi="宋体" w:eastAsia="宋体" w:cs="宋体"/>
          <w:b/>
          <w:bCs/>
          <w:sz w:val="24"/>
          <w:szCs w:val="24"/>
        </w:rPr>
        <w:t>一、评标程序</w:t>
      </w:r>
    </w:p>
    <w:bookmarkEnd w:id="647"/>
    <w:bookmarkEnd w:id="648"/>
    <w:p w14:paraId="29CF9AE3">
      <w:pPr>
        <w:numPr>
          <w:ilvl w:val="0"/>
          <w:numId w:val="7"/>
        </w:numPr>
        <w:tabs>
          <w:tab w:val="left" w:pos="360"/>
        </w:tabs>
        <w:snapToGrid w:val="0"/>
        <w:spacing w:line="360" w:lineRule="auto"/>
        <w:outlineLvl w:val="1"/>
        <w:rPr>
          <w:rFonts w:hint="eastAsia" w:ascii="宋体" w:hAnsi="宋体" w:eastAsia="宋体" w:cs="宋体"/>
          <w:sz w:val="22"/>
          <w:szCs w:val="21"/>
        </w:rPr>
      </w:pPr>
      <w:bookmarkStart w:id="650" w:name="_Toc226965731"/>
      <w:bookmarkStart w:id="651" w:name="_Toc150774641"/>
      <w:bookmarkStart w:id="652" w:name="_Toc150774746"/>
      <w:bookmarkStart w:id="653" w:name="_Toc142311043"/>
      <w:bookmarkStart w:id="654" w:name="_Toc151193929"/>
      <w:bookmarkStart w:id="655" w:name="_Toc164229382"/>
      <w:bookmarkStart w:id="656" w:name="_Toc149720834"/>
      <w:bookmarkStart w:id="657" w:name="_Toc164229236"/>
      <w:bookmarkStart w:id="658" w:name="_Toc226309785"/>
      <w:bookmarkStart w:id="659" w:name="_Toc150480779"/>
      <w:bookmarkStart w:id="660" w:name="_Toc151193711"/>
      <w:bookmarkStart w:id="661" w:name="_Toc195842906"/>
      <w:bookmarkStart w:id="662" w:name="_Toc164351635"/>
      <w:bookmarkStart w:id="663" w:name="_Toc127161455"/>
      <w:bookmarkStart w:id="664" w:name="_Toc226337237"/>
      <w:bookmarkStart w:id="665" w:name="_Toc164608655"/>
      <w:bookmarkStart w:id="666" w:name="_Toc127151541"/>
      <w:bookmarkStart w:id="667" w:name="_Toc151190168"/>
      <w:bookmarkStart w:id="668" w:name="_Toc226965814"/>
      <w:bookmarkStart w:id="669" w:name="_Toc265228379"/>
      <w:bookmarkStart w:id="670" w:name="_Toc150509292"/>
      <w:bookmarkStart w:id="671" w:name="_Toc151193639"/>
      <w:bookmarkStart w:id="672" w:name="_Toc151193783"/>
      <w:bookmarkStart w:id="673" w:name="_Toc264969231"/>
      <w:bookmarkStart w:id="674" w:name="_Toc164608810"/>
      <w:bookmarkStart w:id="675" w:name="_Toc305158809"/>
      <w:bookmarkStart w:id="676" w:name="_Toc305158883"/>
      <w:bookmarkStart w:id="677" w:name="_Toc151193855"/>
      <w:bookmarkStart w:id="678" w:name="_Toc127151742"/>
      <w:r>
        <w:rPr>
          <w:rFonts w:hint="eastAsia" w:ascii="宋体" w:hAnsi="宋体" w:eastAsia="宋体" w:cs="宋体"/>
          <w:sz w:val="22"/>
          <w:szCs w:val="21"/>
        </w:rPr>
        <w:t>投标文件的符合性审查</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14:paraId="1C75B3D5">
      <w:pPr>
        <w:numPr>
          <w:ilvl w:val="1"/>
          <w:numId w:val="7"/>
        </w:numPr>
        <w:tabs>
          <w:tab w:val="left" w:pos="1080"/>
        </w:tabs>
        <w:snapToGrid w:val="0"/>
        <w:spacing w:line="360" w:lineRule="auto"/>
        <w:ind w:left="1077" w:hanging="720"/>
        <w:rPr>
          <w:rFonts w:hint="eastAsia" w:ascii="宋体" w:hAnsi="宋体" w:eastAsia="宋体" w:cs="宋体"/>
          <w:sz w:val="22"/>
          <w:szCs w:val="21"/>
        </w:rPr>
      </w:pPr>
      <w:r>
        <w:rPr>
          <w:rFonts w:hint="eastAsia" w:ascii="宋体" w:hAnsi="宋体" w:eastAsia="宋体" w:cs="宋体"/>
          <w:sz w:val="22"/>
          <w:szCs w:val="21"/>
        </w:rPr>
        <w:t>评标委员会对资格审查合格的投标人的投标文件进行符合性审查，以确定其是否满足招标文件的实质性要求。</w:t>
      </w:r>
      <w:bookmarkStart w:id="679" w:name="_Toc520356167"/>
    </w:p>
    <w:p w14:paraId="6A80C326">
      <w:pPr>
        <w:numPr>
          <w:ilvl w:val="1"/>
          <w:numId w:val="7"/>
        </w:numPr>
        <w:tabs>
          <w:tab w:val="left" w:pos="1080"/>
        </w:tabs>
        <w:snapToGrid w:val="0"/>
        <w:spacing w:line="360" w:lineRule="auto"/>
        <w:ind w:left="1077" w:hanging="720"/>
        <w:rPr>
          <w:rFonts w:hint="eastAsia" w:ascii="宋体" w:hAnsi="宋体" w:eastAsia="宋体" w:cs="宋体"/>
          <w:sz w:val="22"/>
          <w:szCs w:val="21"/>
        </w:rPr>
      </w:pPr>
      <w:r>
        <w:rPr>
          <w:rFonts w:hint="eastAsia" w:ascii="宋体" w:hAnsi="宋体" w:eastAsia="宋体" w:cs="宋体"/>
          <w:sz w:val="22"/>
          <w:szCs w:val="21"/>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679"/>
      <w:r>
        <w:rPr>
          <w:rFonts w:hint="eastAsia" w:ascii="宋体" w:hAnsi="宋体" w:eastAsia="宋体" w:cs="宋体"/>
          <w:sz w:val="22"/>
          <w:szCs w:val="21"/>
        </w:rPr>
        <w:t>要求的，</w:t>
      </w:r>
      <w:r>
        <w:rPr>
          <w:rFonts w:hint="eastAsia" w:ascii="宋体" w:hAnsi="宋体" w:eastAsia="宋体" w:cs="宋体"/>
          <w:b/>
          <w:sz w:val="22"/>
          <w:szCs w:val="21"/>
        </w:rPr>
        <w:t>投标无效</w:t>
      </w:r>
      <w:r>
        <w:rPr>
          <w:rFonts w:hint="eastAsia" w:ascii="宋体" w:hAnsi="宋体" w:eastAsia="宋体" w:cs="宋体"/>
          <w:sz w:val="22"/>
          <w:szCs w:val="21"/>
        </w:rPr>
        <w:t>。</w:t>
      </w:r>
    </w:p>
    <w:p w14:paraId="68CB81A9">
      <w:pPr>
        <w:tabs>
          <w:tab w:val="left" w:pos="900"/>
          <w:tab w:val="left" w:pos="1080"/>
          <w:tab w:val="left" w:pos="1589"/>
        </w:tabs>
        <w:snapToGrid w:val="0"/>
        <w:spacing w:line="360" w:lineRule="auto"/>
        <w:ind w:leftChars="-170" w:hanging="357" w:hangingChars="148"/>
        <w:jc w:val="center"/>
        <w:rPr>
          <w:rFonts w:hint="eastAsia" w:ascii="宋体" w:hAnsi="宋体" w:eastAsia="宋体" w:cs="宋体"/>
          <w:b/>
          <w:sz w:val="24"/>
        </w:rPr>
      </w:pPr>
      <w:r>
        <w:rPr>
          <w:rFonts w:hint="eastAsia" w:ascii="宋体" w:hAnsi="宋体" w:eastAsia="宋体" w:cs="宋体"/>
          <w:b/>
          <w:sz w:val="24"/>
        </w:rPr>
        <w:t>符合性审查要求</w:t>
      </w: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813"/>
        <w:gridCol w:w="6725"/>
      </w:tblGrid>
      <w:tr w14:paraId="5A4C8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4" w:type="pct"/>
            <w:vAlign w:val="center"/>
          </w:tcPr>
          <w:p w14:paraId="623A3012">
            <w:pPr>
              <w:widowControl/>
              <w:jc w:val="center"/>
              <w:rPr>
                <w:rFonts w:hint="eastAsia" w:ascii="宋体" w:hAnsi="宋体" w:eastAsia="宋体" w:cs="宋体"/>
                <w:b/>
                <w:kern w:val="0"/>
                <w:sz w:val="22"/>
                <w:szCs w:val="21"/>
              </w:rPr>
            </w:pPr>
            <w:r>
              <w:rPr>
                <w:rFonts w:hint="eastAsia" w:ascii="宋体" w:hAnsi="宋体" w:eastAsia="宋体" w:cs="宋体"/>
                <w:b/>
                <w:kern w:val="0"/>
                <w:sz w:val="22"/>
                <w:szCs w:val="21"/>
              </w:rPr>
              <w:t>序号</w:t>
            </w:r>
          </w:p>
        </w:tc>
        <w:tc>
          <w:tcPr>
            <w:tcW w:w="976" w:type="pct"/>
            <w:vAlign w:val="center"/>
          </w:tcPr>
          <w:p w14:paraId="6D531028">
            <w:pPr>
              <w:widowControl/>
              <w:jc w:val="center"/>
              <w:rPr>
                <w:rFonts w:hint="eastAsia" w:ascii="宋体" w:hAnsi="宋体" w:eastAsia="宋体" w:cs="宋体"/>
                <w:b/>
                <w:kern w:val="0"/>
                <w:sz w:val="22"/>
                <w:szCs w:val="21"/>
              </w:rPr>
            </w:pPr>
            <w:r>
              <w:rPr>
                <w:rFonts w:hint="eastAsia" w:ascii="宋体" w:hAnsi="宋体" w:eastAsia="宋体" w:cs="宋体"/>
                <w:b/>
                <w:kern w:val="0"/>
                <w:sz w:val="22"/>
                <w:szCs w:val="21"/>
              </w:rPr>
              <w:t>审查因素</w:t>
            </w:r>
          </w:p>
        </w:tc>
        <w:tc>
          <w:tcPr>
            <w:tcW w:w="3620" w:type="pct"/>
            <w:vAlign w:val="center"/>
          </w:tcPr>
          <w:p w14:paraId="269FC4C5">
            <w:pPr>
              <w:widowControl/>
              <w:jc w:val="center"/>
              <w:rPr>
                <w:rFonts w:hint="eastAsia" w:ascii="宋体" w:hAnsi="宋体" w:eastAsia="宋体" w:cs="宋体"/>
                <w:b/>
                <w:kern w:val="0"/>
                <w:sz w:val="22"/>
                <w:szCs w:val="21"/>
              </w:rPr>
            </w:pPr>
            <w:r>
              <w:rPr>
                <w:rFonts w:hint="eastAsia" w:ascii="宋体" w:hAnsi="宋体" w:eastAsia="宋体" w:cs="宋体"/>
                <w:b/>
                <w:kern w:val="0"/>
                <w:sz w:val="22"/>
                <w:szCs w:val="21"/>
              </w:rPr>
              <w:t>审查内容</w:t>
            </w:r>
          </w:p>
        </w:tc>
      </w:tr>
      <w:tr w14:paraId="2B095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44A366C4">
            <w:pPr>
              <w:widowControl/>
              <w:jc w:val="center"/>
              <w:rPr>
                <w:rFonts w:hint="eastAsia" w:ascii="宋体" w:hAnsi="宋体" w:eastAsia="宋体" w:cs="宋体"/>
                <w:kern w:val="0"/>
                <w:sz w:val="22"/>
                <w:szCs w:val="21"/>
              </w:rPr>
            </w:pPr>
            <w:r>
              <w:rPr>
                <w:rFonts w:hint="eastAsia" w:ascii="宋体" w:hAnsi="宋体" w:eastAsia="宋体" w:cs="宋体"/>
                <w:kern w:val="0"/>
                <w:sz w:val="22"/>
                <w:szCs w:val="21"/>
              </w:rPr>
              <w:t>1</w:t>
            </w:r>
          </w:p>
        </w:tc>
        <w:tc>
          <w:tcPr>
            <w:tcW w:w="976" w:type="pct"/>
            <w:vAlign w:val="center"/>
          </w:tcPr>
          <w:p w14:paraId="4BAA4E16">
            <w:pPr>
              <w:widowControl/>
              <w:jc w:val="left"/>
              <w:rPr>
                <w:rFonts w:hint="eastAsia" w:ascii="宋体" w:hAnsi="宋体" w:eastAsia="宋体" w:cs="宋体"/>
                <w:kern w:val="0"/>
                <w:sz w:val="22"/>
                <w:szCs w:val="21"/>
              </w:rPr>
            </w:pPr>
            <w:r>
              <w:rPr>
                <w:rFonts w:hint="eastAsia" w:ascii="宋体" w:hAnsi="宋体" w:eastAsia="宋体" w:cs="宋体"/>
                <w:kern w:val="0"/>
                <w:sz w:val="22"/>
                <w:szCs w:val="21"/>
              </w:rPr>
              <w:t>投标函、</w:t>
            </w:r>
            <w:r>
              <w:rPr>
                <w:rFonts w:hint="eastAsia" w:ascii="宋体" w:hAnsi="宋体" w:eastAsia="宋体" w:cs="宋体"/>
                <w:sz w:val="22"/>
                <w:szCs w:val="21"/>
              </w:rPr>
              <w:t>法定代表人资格证明书和政府采购供应商信用承诺书</w:t>
            </w:r>
          </w:p>
        </w:tc>
        <w:tc>
          <w:tcPr>
            <w:tcW w:w="3620" w:type="pct"/>
            <w:vAlign w:val="center"/>
          </w:tcPr>
          <w:p w14:paraId="5F827682">
            <w:pPr>
              <w:widowControl/>
              <w:jc w:val="left"/>
              <w:rPr>
                <w:rFonts w:hint="eastAsia" w:ascii="宋体" w:hAnsi="宋体" w:eastAsia="宋体" w:cs="宋体"/>
                <w:kern w:val="0"/>
                <w:sz w:val="22"/>
                <w:szCs w:val="21"/>
              </w:rPr>
            </w:pPr>
            <w:r>
              <w:rPr>
                <w:rFonts w:hint="eastAsia" w:ascii="宋体" w:hAnsi="宋体" w:eastAsia="宋体" w:cs="宋体"/>
                <w:kern w:val="0"/>
                <w:sz w:val="22"/>
                <w:szCs w:val="21"/>
              </w:rPr>
              <w:t>按招标文件要求提供投标函、</w:t>
            </w:r>
            <w:r>
              <w:rPr>
                <w:rFonts w:hint="eastAsia" w:ascii="宋体" w:hAnsi="宋体" w:eastAsia="宋体" w:cs="宋体"/>
                <w:sz w:val="22"/>
                <w:szCs w:val="21"/>
              </w:rPr>
              <w:t>法定代表人资格证明书和政府采购供应商信用承诺书</w:t>
            </w:r>
            <w:r>
              <w:rPr>
                <w:rFonts w:hint="eastAsia" w:ascii="宋体" w:hAnsi="宋体" w:eastAsia="宋体" w:cs="宋体"/>
                <w:kern w:val="0"/>
                <w:sz w:val="22"/>
                <w:szCs w:val="21"/>
              </w:rPr>
              <w:t>；</w:t>
            </w:r>
          </w:p>
        </w:tc>
      </w:tr>
      <w:tr w14:paraId="47827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2017A9E1">
            <w:pPr>
              <w:widowControl/>
              <w:jc w:val="center"/>
              <w:rPr>
                <w:rFonts w:hint="eastAsia" w:ascii="宋体" w:hAnsi="宋体" w:eastAsia="宋体" w:cs="宋体"/>
                <w:kern w:val="0"/>
                <w:sz w:val="22"/>
                <w:szCs w:val="21"/>
              </w:rPr>
            </w:pPr>
            <w:r>
              <w:rPr>
                <w:rFonts w:hint="eastAsia" w:ascii="宋体" w:hAnsi="宋体" w:eastAsia="宋体" w:cs="宋体"/>
                <w:kern w:val="0"/>
                <w:sz w:val="22"/>
                <w:szCs w:val="21"/>
              </w:rPr>
              <w:t>2</w:t>
            </w:r>
          </w:p>
        </w:tc>
        <w:tc>
          <w:tcPr>
            <w:tcW w:w="976" w:type="pct"/>
            <w:vAlign w:val="center"/>
          </w:tcPr>
          <w:p w14:paraId="46DCD05D">
            <w:pPr>
              <w:widowControl/>
              <w:jc w:val="left"/>
              <w:rPr>
                <w:rFonts w:hint="eastAsia" w:ascii="宋体" w:hAnsi="宋体" w:eastAsia="宋体" w:cs="宋体"/>
                <w:kern w:val="0"/>
                <w:sz w:val="22"/>
                <w:szCs w:val="21"/>
              </w:rPr>
            </w:pPr>
            <w:r>
              <w:rPr>
                <w:rFonts w:hint="eastAsia" w:ascii="宋体" w:hAnsi="宋体" w:eastAsia="宋体" w:cs="宋体"/>
                <w:kern w:val="0"/>
                <w:sz w:val="22"/>
                <w:szCs w:val="21"/>
              </w:rPr>
              <w:t>投标完整性</w:t>
            </w:r>
          </w:p>
        </w:tc>
        <w:tc>
          <w:tcPr>
            <w:tcW w:w="3620" w:type="pct"/>
            <w:vAlign w:val="center"/>
          </w:tcPr>
          <w:p w14:paraId="20325F65">
            <w:pPr>
              <w:widowControl/>
              <w:jc w:val="left"/>
              <w:rPr>
                <w:rFonts w:hint="eastAsia" w:ascii="宋体" w:hAnsi="宋体" w:eastAsia="宋体" w:cs="宋体"/>
                <w:kern w:val="0"/>
                <w:sz w:val="22"/>
                <w:szCs w:val="21"/>
              </w:rPr>
            </w:pPr>
            <w:r>
              <w:rPr>
                <w:rFonts w:hint="eastAsia" w:ascii="宋体" w:hAnsi="宋体" w:eastAsia="宋体" w:cs="宋体"/>
                <w:sz w:val="22"/>
                <w:szCs w:val="21"/>
              </w:rPr>
              <w:t>未将一个采购包中的内容拆开投标；</w:t>
            </w:r>
          </w:p>
        </w:tc>
      </w:tr>
      <w:tr w14:paraId="774F6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7315E514">
            <w:pPr>
              <w:widowControl/>
              <w:jc w:val="center"/>
              <w:rPr>
                <w:rFonts w:hint="eastAsia" w:ascii="宋体" w:hAnsi="宋体" w:eastAsia="宋体" w:cs="宋体"/>
                <w:kern w:val="0"/>
                <w:sz w:val="22"/>
                <w:szCs w:val="21"/>
              </w:rPr>
            </w:pPr>
            <w:r>
              <w:rPr>
                <w:rFonts w:hint="eastAsia" w:ascii="宋体" w:hAnsi="宋体" w:eastAsia="宋体" w:cs="宋体"/>
                <w:kern w:val="0"/>
                <w:sz w:val="22"/>
                <w:szCs w:val="21"/>
              </w:rPr>
              <w:t>3</w:t>
            </w:r>
          </w:p>
        </w:tc>
        <w:tc>
          <w:tcPr>
            <w:tcW w:w="976" w:type="pct"/>
            <w:vAlign w:val="center"/>
          </w:tcPr>
          <w:p w14:paraId="2A021B57">
            <w:pPr>
              <w:widowControl/>
              <w:jc w:val="left"/>
              <w:rPr>
                <w:rFonts w:hint="eastAsia" w:ascii="宋体" w:hAnsi="宋体" w:eastAsia="宋体" w:cs="宋体"/>
                <w:kern w:val="0"/>
                <w:sz w:val="22"/>
                <w:szCs w:val="21"/>
              </w:rPr>
            </w:pPr>
            <w:r>
              <w:rPr>
                <w:rFonts w:hint="eastAsia" w:ascii="宋体" w:hAnsi="宋体" w:eastAsia="宋体" w:cs="宋体"/>
                <w:kern w:val="0"/>
                <w:sz w:val="22"/>
                <w:szCs w:val="21"/>
              </w:rPr>
              <w:t>投标报价</w:t>
            </w:r>
          </w:p>
        </w:tc>
        <w:tc>
          <w:tcPr>
            <w:tcW w:w="3620" w:type="pct"/>
            <w:vAlign w:val="center"/>
          </w:tcPr>
          <w:p w14:paraId="2DDFA1D0">
            <w:pPr>
              <w:widowControl/>
              <w:jc w:val="left"/>
              <w:rPr>
                <w:rFonts w:hint="eastAsia" w:ascii="宋体" w:hAnsi="宋体" w:eastAsia="宋体" w:cs="宋体"/>
                <w:kern w:val="0"/>
                <w:sz w:val="22"/>
                <w:szCs w:val="21"/>
              </w:rPr>
            </w:pPr>
            <w:r>
              <w:rPr>
                <w:rFonts w:hint="eastAsia" w:ascii="宋体" w:hAnsi="宋体" w:eastAsia="宋体" w:cs="宋体"/>
                <w:kern w:val="0"/>
                <w:sz w:val="22"/>
                <w:szCs w:val="21"/>
              </w:rPr>
              <w:t>投标报价未</w:t>
            </w:r>
            <w:r>
              <w:rPr>
                <w:rFonts w:hint="eastAsia" w:ascii="宋体" w:hAnsi="宋体" w:eastAsia="宋体" w:cs="宋体"/>
                <w:sz w:val="22"/>
                <w:szCs w:val="21"/>
              </w:rPr>
              <w:t>超过招标文件中规定的项目/采购包预算金额或者项目/采购包最高限价</w:t>
            </w:r>
            <w:r>
              <w:rPr>
                <w:rFonts w:hint="eastAsia" w:ascii="宋体" w:hAnsi="宋体" w:eastAsia="宋体" w:cs="宋体"/>
                <w:kern w:val="0"/>
                <w:sz w:val="22"/>
                <w:szCs w:val="21"/>
              </w:rPr>
              <w:t>；</w:t>
            </w:r>
          </w:p>
        </w:tc>
      </w:tr>
      <w:tr w14:paraId="7D944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3D33FEA8">
            <w:pPr>
              <w:widowControl/>
              <w:jc w:val="center"/>
              <w:rPr>
                <w:rFonts w:hint="eastAsia" w:ascii="宋体" w:hAnsi="宋体" w:eastAsia="宋体" w:cs="宋体"/>
                <w:kern w:val="0"/>
                <w:sz w:val="22"/>
                <w:szCs w:val="21"/>
              </w:rPr>
            </w:pPr>
            <w:r>
              <w:rPr>
                <w:rFonts w:hint="eastAsia" w:ascii="宋体" w:hAnsi="宋体" w:eastAsia="宋体" w:cs="宋体"/>
                <w:kern w:val="0"/>
                <w:sz w:val="22"/>
                <w:szCs w:val="21"/>
              </w:rPr>
              <w:t>4</w:t>
            </w:r>
          </w:p>
        </w:tc>
        <w:tc>
          <w:tcPr>
            <w:tcW w:w="976" w:type="pct"/>
            <w:vAlign w:val="center"/>
          </w:tcPr>
          <w:p w14:paraId="0EBD3AE4">
            <w:pPr>
              <w:widowControl/>
              <w:jc w:val="left"/>
              <w:rPr>
                <w:rFonts w:hint="eastAsia" w:ascii="宋体" w:hAnsi="宋体" w:eastAsia="宋体" w:cs="宋体"/>
                <w:kern w:val="0"/>
                <w:sz w:val="22"/>
                <w:szCs w:val="21"/>
              </w:rPr>
            </w:pPr>
            <w:r>
              <w:rPr>
                <w:rFonts w:hint="eastAsia" w:ascii="宋体" w:hAnsi="宋体" w:eastAsia="宋体" w:cs="宋体"/>
                <w:kern w:val="0"/>
                <w:sz w:val="22"/>
                <w:szCs w:val="21"/>
              </w:rPr>
              <w:t>报价唯一性</w:t>
            </w:r>
          </w:p>
        </w:tc>
        <w:tc>
          <w:tcPr>
            <w:tcW w:w="3620" w:type="pct"/>
            <w:vAlign w:val="center"/>
          </w:tcPr>
          <w:p w14:paraId="0C88F7BA">
            <w:pPr>
              <w:widowControl/>
              <w:jc w:val="left"/>
              <w:rPr>
                <w:rFonts w:hint="eastAsia" w:ascii="宋体" w:hAnsi="宋体" w:eastAsia="宋体" w:cs="宋体"/>
                <w:kern w:val="0"/>
                <w:sz w:val="22"/>
                <w:szCs w:val="21"/>
              </w:rPr>
            </w:pPr>
            <w:r>
              <w:rPr>
                <w:rFonts w:hint="eastAsia" w:ascii="宋体" w:hAnsi="宋体" w:eastAsia="宋体" w:cs="宋体"/>
                <w:kern w:val="0"/>
                <w:sz w:val="22"/>
                <w:szCs w:val="21"/>
              </w:rPr>
              <w:t>投标文件未</w:t>
            </w:r>
            <w:r>
              <w:rPr>
                <w:rFonts w:hint="eastAsia" w:ascii="宋体" w:hAnsi="宋体" w:eastAsia="宋体" w:cs="宋体"/>
                <w:sz w:val="22"/>
                <w:szCs w:val="21"/>
              </w:rPr>
              <w:t>出现可选择性或可调整的报价（招标文件另有规定的除外）</w:t>
            </w:r>
            <w:r>
              <w:rPr>
                <w:rFonts w:hint="eastAsia" w:ascii="宋体" w:hAnsi="宋体" w:eastAsia="宋体" w:cs="宋体"/>
                <w:kern w:val="0"/>
                <w:sz w:val="22"/>
                <w:szCs w:val="21"/>
              </w:rPr>
              <w:t>；</w:t>
            </w:r>
          </w:p>
        </w:tc>
      </w:tr>
      <w:tr w14:paraId="2B2B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3C2FC34B">
            <w:pPr>
              <w:widowControl/>
              <w:jc w:val="center"/>
              <w:rPr>
                <w:rFonts w:hint="eastAsia" w:ascii="宋体" w:hAnsi="宋体" w:eastAsia="宋体" w:cs="宋体"/>
                <w:kern w:val="0"/>
                <w:sz w:val="22"/>
                <w:szCs w:val="21"/>
              </w:rPr>
            </w:pPr>
            <w:r>
              <w:rPr>
                <w:rFonts w:hint="eastAsia" w:ascii="宋体" w:hAnsi="宋体" w:eastAsia="宋体" w:cs="宋体"/>
                <w:kern w:val="0"/>
                <w:sz w:val="22"/>
                <w:szCs w:val="21"/>
              </w:rPr>
              <w:t>5</w:t>
            </w:r>
          </w:p>
        </w:tc>
        <w:tc>
          <w:tcPr>
            <w:tcW w:w="976" w:type="pct"/>
            <w:vAlign w:val="center"/>
          </w:tcPr>
          <w:p w14:paraId="0F63E133">
            <w:pPr>
              <w:widowControl/>
              <w:jc w:val="left"/>
              <w:rPr>
                <w:rFonts w:hint="eastAsia" w:ascii="宋体" w:hAnsi="宋体" w:eastAsia="宋体" w:cs="宋体"/>
                <w:kern w:val="0"/>
                <w:sz w:val="22"/>
                <w:szCs w:val="21"/>
              </w:rPr>
            </w:pPr>
            <w:r>
              <w:rPr>
                <w:rFonts w:hint="eastAsia" w:ascii="宋体" w:hAnsi="宋体" w:eastAsia="宋体" w:cs="宋体"/>
                <w:kern w:val="0"/>
                <w:sz w:val="22"/>
                <w:szCs w:val="21"/>
              </w:rPr>
              <w:t>投标有效期</w:t>
            </w:r>
          </w:p>
        </w:tc>
        <w:tc>
          <w:tcPr>
            <w:tcW w:w="3620" w:type="pct"/>
            <w:vAlign w:val="center"/>
          </w:tcPr>
          <w:p w14:paraId="05C329E9">
            <w:pPr>
              <w:widowControl/>
              <w:jc w:val="left"/>
              <w:rPr>
                <w:rFonts w:hint="eastAsia" w:ascii="宋体" w:hAnsi="宋体" w:eastAsia="宋体" w:cs="宋体"/>
                <w:kern w:val="0"/>
                <w:sz w:val="22"/>
                <w:szCs w:val="21"/>
              </w:rPr>
            </w:pPr>
            <w:r>
              <w:rPr>
                <w:rFonts w:hint="eastAsia" w:ascii="宋体" w:hAnsi="宋体" w:eastAsia="宋体" w:cs="宋体"/>
                <w:kern w:val="0"/>
                <w:sz w:val="22"/>
                <w:szCs w:val="21"/>
              </w:rPr>
              <w:t>投标文件中承诺的投标有效期满足招标文件中载明的投标有效期的；</w:t>
            </w:r>
          </w:p>
        </w:tc>
      </w:tr>
      <w:tr w14:paraId="65840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41FE2F27">
            <w:pPr>
              <w:widowControl/>
              <w:jc w:val="center"/>
              <w:rPr>
                <w:rFonts w:hint="eastAsia" w:ascii="宋体" w:hAnsi="宋体" w:eastAsia="宋体" w:cs="宋体"/>
                <w:kern w:val="0"/>
                <w:sz w:val="22"/>
                <w:szCs w:val="21"/>
              </w:rPr>
            </w:pPr>
            <w:r>
              <w:rPr>
                <w:rFonts w:hint="eastAsia" w:ascii="宋体" w:hAnsi="宋体" w:eastAsia="宋体" w:cs="宋体"/>
                <w:kern w:val="0"/>
                <w:sz w:val="22"/>
                <w:szCs w:val="21"/>
              </w:rPr>
              <w:t>6</w:t>
            </w:r>
          </w:p>
        </w:tc>
        <w:tc>
          <w:tcPr>
            <w:tcW w:w="976" w:type="pct"/>
            <w:vAlign w:val="center"/>
          </w:tcPr>
          <w:p w14:paraId="4F63D531">
            <w:pPr>
              <w:widowControl/>
              <w:jc w:val="left"/>
              <w:rPr>
                <w:rFonts w:hint="eastAsia" w:ascii="宋体" w:hAnsi="宋体" w:eastAsia="宋体" w:cs="宋体"/>
                <w:kern w:val="0"/>
                <w:sz w:val="22"/>
                <w:szCs w:val="21"/>
              </w:rPr>
            </w:pPr>
            <w:r>
              <w:rPr>
                <w:rFonts w:hint="eastAsia" w:ascii="宋体" w:hAnsi="宋体" w:eastAsia="宋体" w:cs="宋体"/>
                <w:kern w:val="0"/>
                <w:sz w:val="22"/>
                <w:szCs w:val="21"/>
              </w:rPr>
              <w:t>签署、加盖公章</w:t>
            </w:r>
          </w:p>
        </w:tc>
        <w:tc>
          <w:tcPr>
            <w:tcW w:w="3620" w:type="pct"/>
            <w:vAlign w:val="center"/>
          </w:tcPr>
          <w:p w14:paraId="43F69377">
            <w:pPr>
              <w:widowControl/>
              <w:jc w:val="left"/>
              <w:rPr>
                <w:rFonts w:hint="eastAsia" w:ascii="宋体" w:hAnsi="宋体" w:eastAsia="宋体" w:cs="宋体"/>
                <w:kern w:val="0"/>
                <w:sz w:val="22"/>
                <w:szCs w:val="21"/>
              </w:rPr>
            </w:pPr>
            <w:r>
              <w:rPr>
                <w:rFonts w:hint="eastAsia" w:ascii="宋体" w:hAnsi="宋体" w:eastAsia="宋体" w:cs="宋体"/>
                <w:kern w:val="0"/>
                <w:sz w:val="22"/>
                <w:szCs w:val="21"/>
              </w:rPr>
              <w:t>按照招标文件要求签署、加盖公章的；</w:t>
            </w:r>
          </w:p>
        </w:tc>
      </w:tr>
      <w:tr w14:paraId="482F0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16135071">
            <w:pPr>
              <w:widowControl/>
              <w:jc w:val="center"/>
              <w:rPr>
                <w:rFonts w:hint="eastAsia" w:ascii="宋体" w:hAnsi="宋体" w:eastAsia="宋体" w:cs="宋体"/>
                <w:kern w:val="0"/>
                <w:sz w:val="22"/>
                <w:szCs w:val="21"/>
              </w:rPr>
            </w:pPr>
            <w:r>
              <w:rPr>
                <w:rFonts w:hint="eastAsia" w:ascii="宋体" w:hAnsi="宋体" w:eastAsia="宋体" w:cs="宋体"/>
                <w:kern w:val="0"/>
                <w:sz w:val="22"/>
                <w:szCs w:val="21"/>
              </w:rPr>
              <w:t>7</w:t>
            </w:r>
          </w:p>
        </w:tc>
        <w:tc>
          <w:tcPr>
            <w:tcW w:w="976" w:type="pct"/>
            <w:vAlign w:val="center"/>
          </w:tcPr>
          <w:p w14:paraId="7E01AB08">
            <w:pPr>
              <w:widowControl/>
              <w:jc w:val="left"/>
              <w:rPr>
                <w:rFonts w:hint="eastAsia" w:ascii="宋体" w:hAnsi="宋体" w:eastAsia="宋体" w:cs="宋体"/>
                <w:kern w:val="0"/>
                <w:sz w:val="22"/>
                <w:szCs w:val="21"/>
              </w:rPr>
            </w:pPr>
            <w:r>
              <w:rPr>
                <w:rFonts w:hint="eastAsia" w:ascii="宋体" w:hAnsi="宋体" w:eastAsia="宋体" w:cs="宋体"/>
                <w:kern w:val="0"/>
                <w:sz w:val="22"/>
                <w:szCs w:val="21"/>
              </w:rPr>
              <w:t>实质性格式</w:t>
            </w:r>
          </w:p>
        </w:tc>
        <w:tc>
          <w:tcPr>
            <w:tcW w:w="3620" w:type="pct"/>
            <w:vAlign w:val="center"/>
          </w:tcPr>
          <w:p w14:paraId="210B43A6">
            <w:pPr>
              <w:widowControl/>
              <w:jc w:val="left"/>
              <w:rPr>
                <w:rFonts w:hint="eastAsia" w:ascii="宋体" w:hAnsi="宋体" w:eastAsia="宋体" w:cs="宋体"/>
                <w:kern w:val="0"/>
                <w:sz w:val="22"/>
                <w:szCs w:val="21"/>
              </w:rPr>
            </w:pPr>
            <w:r>
              <w:rPr>
                <w:rFonts w:hint="eastAsia" w:ascii="宋体" w:hAnsi="宋体" w:eastAsia="宋体" w:cs="宋体"/>
                <w:kern w:val="0"/>
                <w:sz w:val="22"/>
                <w:szCs w:val="21"/>
              </w:rPr>
              <w:t>标记为“实质性格式”的文件均按招标文件要求提供；</w:t>
            </w:r>
          </w:p>
        </w:tc>
      </w:tr>
      <w:tr w14:paraId="2854C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4F2A9BB3">
            <w:pPr>
              <w:widowControl/>
              <w:jc w:val="center"/>
              <w:rPr>
                <w:rFonts w:hint="eastAsia" w:ascii="宋体" w:hAnsi="宋体" w:eastAsia="宋体" w:cs="宋体"/>
                <w:kern w:val="0"/>
                <w:sz w:val="22"/>
                <w:szCs w:val="21"/>
              </w:rPr>
            </w:pPr>
            <w:r>
              <w:rPr>
                <w:rFonts w:hint="eastAsia" w:ascii="宋体" w:hAnsi="宋体" w:eastAsia="宋体" w:cs="宋体"/>
                <w:kern w:val="0"/>
                <w:sz w:val="22"/>
                <w:szCs w:val="21"/>
              </w:rPr>
              <w:t>8</w:t>
            </w:r>
          </w:p>
        </w:tc>
        <w:tc>
          <w:tcPr>
            <w:tcW w:w="976" w:type="pct"/>
            <w:vAlign w:val="center"/>
          </w:tcPr>
          <w:p w14:paraId="30A412CC">
            <w:pPr>
              <w:widowControl/>
              <w:jc w:val="left"/>
              <w:rPr>
                <w:rFonts w:hint="eastAsia" w:ascii="宋体" w:hAnsi="宋体" w:eastAsia="宋体" w:cs="宋体"/>
                <w:kern w:val="0"/>
                <w:sz w:val="22"/>
                <w:szCs w:val="21"/>
              </w:rPr>
            </w:pPr>
            <w:r>
              <w:rPr>
                <w:rFonts w:hint="eastAsia" w:ascii="宋体" w:hAnsi="宋体" w:eastAsia="宋体" w:cs="宋体"/>
                <w:kern w:val="0"/>
                <w:sz w:val="22"/>
                <w:szCs w:val="21"/>
              </w:rPr>
              <w:t>★号条款响应</w:t>
            </w:r>
          </w:p>
        </w:tc>
        <w:tc>
          <w:tcPr>
            <w:tcW w:w="3620" w:type="pct"/>
            <w:vAlign w:val="center"/>
          </w:tcPr>
          <w:p w14:paraId="2171DDC0">
            <w:pPr>
              <w:widowControl/>
              <w:jc w:val="left"/>
              <w:rPr>
                <w:rFonts w:hint="eastAsia" w:ascii="宋体" w:hAnsi="宋体" w:eastAsia="宋体" w:cs="宋体"/>
                <w:kern w:val="0"/>
                <w:sz w:val="22"/>
                <w:szCs w:val="21"/>
              </w:rPr>
            </w:pPr>
            <w:r>
              <w:rPr>
                <w:rFonts w:hint="eastAsia" w:ascii="宋体" w:hAnsi="宋体" w:eastAsia="宋体" w:cs="宋体"/>
                <w:kern w:val="0"/>
                <w:sz w:val="22"/>
                <w:szCs w:val="21"/>
              </w:rPr>
              <w:t>投标文件满足招标文件</w:t>
            </w:r>
            <w:r>
              <w:rPr>
                <w:rFonts w:hint="eastAsia" w:ascii="宋体" w:hAnsi="宋体" w:eastAsia="宋体" w:cs="宋体"/>
                <w:sz w:val="22"/>
                <w:szCs w:val="21"/>
              </w:rPr>
              <w:t>第五章《采购需求》</w:t>
            </w:r>
            <w:r>
              <w:rPr>
                <w:rFonts w:hint="eastAsia" w:ascii="宋体" w:hAnsi="宋体" w:eastAsia="宋体" w:cs="宋体"/>
                <w:kern w:val="0"/>
                <w:sz w:val="22"/>
                <w:szCs w:val="21"/>
              </w:rPr>
              <w:t>中★号条款要求的；</w:t>
            </w:r>
          </w:p>
        </w:tc>
      </w:tr>
      <w:tr w14:paraId="099E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575874FB">
            <w:pPr>
              <w:widowControl/>
              <w:jc w:val="center"/>
              <w:rPr>
                <w:rFonts w:hint="eastAsia" w:ascii="宋体" w:hAnsi="宋体" w:eastAsia="宋体" w:cs="宋体"/>
                <w:kern w:val="0"/>
                <w:sz w:val="22"/>
                <w:szCs w:val="21"/>
              </w:rPr>
            </w:pPr>
            <w:r>
              <w:rPr>
                <w:rFonts w:hint="eastAsia" w:ascii="宋体" w:hAnsi="宋体" w:eastAsia="宋体" w:cs="宋体"/>
                <w:kern w:val="0"/>
                <w:sz w:val="22"/>
                <w:szCs w:val="21"/>
              </w:rPr>
              <w:t>9</w:t>
            </w:r>
          </w:p>
        </w:tc>
        <w:tc>
          <w:tcPr>
            <w:tcW w:w="976" w:type="pct"/>
            <w:vAlign w:val="center"/>
          </w:tcPr>
          <w:p w14:paraId="778CAFDA">
            <w:pPr>
              <w:widowControl/>
              <w:jc w:val="left"/>
              <w:rPr>
                <w:rFonts w:hint="eastAsia" w:ascii="宋体" w:hAnsi="宋体" w:eastAsia="宋体" w:cs="宋体"/>
                <w:kern w:val="0"/>
                <w:sz w:val="22"/>
                <w:szCs w:val="21"/>
              </w:rPr>
            </w:pPr>
            <w:r>
              <w:rPr>
                <w:rFonts w:hint="eastAsia" w:ascii="宋体" w:hAnsi="宋体" w:eastAsia="宋体" w:cs="宋体"/>
                <w:kern w:val="0"/>
                <w:sz w:val="22"/>
                <w:szCs w:val="21"/>
              </w:rPr>
              <w:t>分包承担主体资质（如有）</w:t>
            </w:r>
          </w:p>
        </w:tc>
        <w:tc>
          <w:tcPr>
            <w:tcW w:w="3620" w:type="pct"/>
            <w:vAlign w:val="center"/>
          </w:tcPr>
          <w:p w14:paraId="6B4322E6">
            <w:pPr>
              <w:widowControl/>
              <w:jc w:val="left"/>
              <w:rPr>
                <w:rFonts w:hint="eastAsia" w:ascii="宋体" w:hAnsi="宋体" w:eastAsia="宋体" w:cs="宋体"/>
                <w:kern w:val="0"/>
                <w:sz w:val="22"/>
                <w:szCs w:val="21"/>
              </w:rPr>
            </w:pPr>
            <w:r>
              <w:rPr>
                <w:rFonts w:hint="eastAsia" w:ascii="宋体" w:hAnsi="宋体" w:eastAsia="宋体" w:cs="宋体"/>
                <w:sz w:val="22"/>
                <w:szCs w:val="21"/>
              </w:rPr>
              <w:t>分包承担主体具备《投标人须知资料表》载明的资质条件且提供了资质证书电子件（如有）；</w:t>
            </w:r>
          </w:p>
        </w:tc>
      </w:tr>
      <w:tr w14:paraId="0EF93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27DA0B2A">
            <w:pPr>
              <w:widowControl/>
              <w:jc w:val="center"/>
              <w:rPr>
                <w:rFonts w:hint="eastAsia" w:ascii="宋体" w:hAnsi="宋体" w:eastAsia="宋体" w:cs="宋体"/>
                <w:kern w:val="0"/>
                <w:sz w:val="22"/>
                <w:szCs w:val="21"/>
              </w:rPr>
            </w:pPr>
            <w:r>
              <w:rPr>
                <w:rFonts w:hint="eastAsia" w:ascii="宋体" w:hAnsi="宋体" w:eastAsia="宋体" w:cs="宋体"/>
                <w:kern w:val="0"/>
                <w:sz w:val="22"/>
                <w:szCs w:val="21"/>
              </w:rPr>
              <w:t>10</w:t>
            </w:r>
          </w:p>
        </w:tc>
        <w:tc>
          <w:tcPr>
            <w:tcW w:w="976" w:type="pct"/>
            <w:vAlign w:val="center"/>
          </w:tcPr>
          <w:p w14:paraId="72EB090C">
            <w:pPr>
              <w:widowControl/>
              <w:jc w:val="left"/>
              <w:rPr>
                <w:rFonts w:hint="eastAsia" w:ascii="宋体" w:hAnsi="宋体" w:eastAsia="宋体" w:cs="宋体"/>
                <w:kern w:val="0"/>
                <w:sz w:val="22"/>
                <w:szCs w:val="21"/>
              </w:rPr>
            </w:pPr>
            <w:r>
              <w:rPr>
                <w:rFonts w:hint="eastAsia" w:ascii="宋体" w:hAnsi="宋体" w:eastAsia="宋体" w:cs="宋体"/>
                <w:kern w:val="0"/>
                <w:sz w:val="22"/>
                <w:szCs w:val="21"/>
              </w:rPr>
              <w:t>分包意向协议</w:t>
            </w:r>
          </w:p>
          <w:p w14:paraId="3DC6F371">
            <w:pPr>
              <w:widowControl/>
              <w:jc w:val="left"/>
              <w:rPr>
                <w:rFonts w:hint="eastAsia" w:ascii="宋体" w:hAnsi="宋体" w:eastAsia="宋体" w:cs="宋体"/>
                <w:kern w:val="0"/>
                <w:sz w:val="22"/>
                <w:szCs w:val="21"/>
              </w:rPr>
            </w:pPr>
            <w:r>
              <w:rPr>
                <w:rFonts w:hint="eastAsia" w:ascii="宋体" w:hAnsi="宋体" w:eastAsia="宋体" w:cs="宋体"/>
                <w:kern w:val="0"/>
                <w:sz w:val="22"/>
                <w:szCs w:val="21"/>
              </w:rPr>
              <w:t>（如有）</w:t>
            </w:r>
          </w:p>
        </w:tc>
        <w:tc>
          <w:tcPr>
            <w:tcW w:w="3620" w:type="pct"/>
            <w:vAlign w:val="center"/>
          </w:tcPr>
          <w:p w14:paraId="1476070D">
            <w:pPr>
              <w:widowControl/>
              <w:jc w:val="left"/>
              <w:rPr>
                <w:rFonts w:hint="eastAsia" w:ascii="宋体" w:hAnsi="宋体" w:eastAsia="宋体" w:cs="宋体"/>
                <w:kern w:val="0"/>
                <w:sz w:val="22"/>
                <w:szCs w:val="21"/>
              </w:rPr>
            </w:pPr>
            <w:r>
              <w:rPr>
                <w:rFonts w:hint="eastAsia" w:ascii="宋体" w:hAnsi="宋体" w:eastAsia="宋体" w:cs="宋体"/>
                <w:kern w:val="0"/>
                <w:sz w:val="22"/>
                <w:szCs w:val="21"/>
              </w:rPr>
              <w:t>按招标文件规定签订并提供分包意向协议原件的电子件的；</w:t>
            </w:r>
            <w:r>
              <w:rPr>
                <w:rFonts w:hint="eastAsia" w:ascii="宋体" w:hAnsi="宋体" w:eastAsia="宋体" w:cs="宋体"/>
                <w:sz w:val="22"/>
                <w:szCs w:val="21"/>
              </w:rPr>
              <w:t>（如有）</w:t>
            </w:r>
          </w:p>
        </w:tc>
      </w:tr>
      <w:tr w14:paraId="54294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0AE98BCB">
            <w:pPr>
              <w:widowControl/>
              <w:jc w:val="center"/>
              <w:rPr>
                <w:rFonts w:hint="eastAsia" w:ascii="宋体" w:hAnsi="宋体" w:eastAsia="宋体" w:cs="宋体"/>
                <w:kern w:val="0"/>
                <w:sz w:val="22"/>
                <w:szCs w:val="21"/>
              </w:rPr>
            </w:pPr>
            <w:r>
              <w:rPr>
                <w:rFonts w:hint="eastAsia" w:ascii="宋体" w:hAnsi="宋体" w:eastAsia="宋体" w:cs="宋体"/>
                <w:kern w:val="0"/>
                <w:sz w:val="22"/>
                <w:szCs w:val="21"/>
              </w:rPr>
              <w:t>11</w:t>
            </w:r>
          </w:p>
        </w:tc>
        <w:tc>
          <w:tcPr>
            <w:tcW w:w="976" w:type="pct"/>
            <w:vAlign w:val="center"/>
          </w:tcPr>
          <w:p w14:paraId="3CA4B321">
            <w:pPr>
              <w:widowControl/>
              <w:jc w:val="left"/>
              <w:rPr>
                <w:rFonts w:hint="eastAsia" w:ascii="宋体" w:hAnsi="宋体" w:eastAsia="宋体" w:cs="宋体"/>
                <w:kern w:val="0"/>
                <w:sz w:val="22"/>
                <w:szCs w:val="21"/>
              </w:rPr>
            </w:pPr>
            <w:r>
              <w:rPr>
                <w:rFonts w:hint="eastAsia" w:ascii="宋体" w:hAnsi="宋体" w:eastAsia="宋体" w:cs="宋体"/>
                <w:kern w:val="0"/>
                <w:sz w:val="22"/>
                <w:szCs w:val="21"/>
              </w:rPr>
              <w:t>报价的修正（如有）</w:t>
            </w:r>
          </w:p>
        </w:tc>
        <w:tc>
          <w:tcPr>
            <w:tcW w:w="3620" w:type="pct"/>
            <w:vAlign w:val="center"/>
          </w:tcPr>
          <w:p w14:paraId="1578BE4D">
            <w:pPr>
              <w:widowControl/>
              <w:jc w:val="left"/>
              <w:rPr>
                <w:rFonts w:hint="eastAsia" w:ascii="宋体" w:hAnsi="宋体" w:eastAsia="宋体" w:cs="宋体"/>
                <w:kern w:val="0"/>
                <w:sz w:val="22"/>
                <w:szCs w:val="21"/>
              </w:rPr>
            </w:pPr>
            <w:r>
              <w:rPr>
                <w:rFonts w:hint="eastAsia" w:ascii="宋体" w:hAnsi="宋体" w:eastAsia="宋体" w:cs="宋体"/>
                <w:kern w:val="0"/>
                <w:sz w:val="22"/>
                <w:szCs w:val="21"/>
              </w:rPr>
              <w:t>不涉及报价修正，或投标文件报价出现前后不一致时，投标人对修正后的报价予以确认；（如有）</w:t>
            </w:r>
          </w:p>
        </w:tc>
      </w:tr>
      <w:tr w14:paraId="1BAF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4E274349">
            <w:pPr>
              <w:widowControl/>
              <w:jc w:val="center"/>
              <w:rPr>
                <w:rFonts w:hint="eastAsia" w:ascii="宋体" w:hAnsi="宋体" w:eastAsia="宋体" w:cs="宋体"/>
                <w:kern w:val="0"/>
                <w:sz w:val="22"/>
                <w:szCs w:val="21"/>
              </w:rPr>
            </w:pPr>
            <w:r>
              <w:rPr>
                <w:rFonts w:hint="eastAsia" w:ascii="宋体" w:hAnsi="宋体" w:eastAsia="宋体" w:cs="宋体"/>
                <w:kern w:val="0"/>
                <w:sz w:val="22"/>
                <w:szCs w:val="21"/>
              </w:rPr>
              <w:t>12</w:t>
            </w:r>
          </w:p>
        </w:tc>
        <w:tc>
          <w:tcPr>
            <w:tcW w:w="976" w:type="pct"/>
            <w:vAlign w:val="center"/>
          </w:tcPr>
          <w:p w14:paraId="534D222F">
            <w:pPr>
              <w:widowControl/>
              <w:jc w:val="left"/>
              <w:rPr>
                <w:rFonts w:hint="eastAsia" w:ascii="宋体" w:hAnsi="宋体" w:eastAsia="宋体" w:cs="宋体"/>
                <w:kern w:val="0"/>
                <w:sz w:val="22"/>
                <w:szCs w:val="21"/>
              </w:rPr>
            </w:pPr>
            <w:r>
              <w:rPr>
                <w:rFonts w:hint="eastAsia" w:ascii="宋体" w:hAnsi="宋体" w:eastAsia="宋体" w:cs="宋体"/>
                <w:kern w:val="0"/>
                <w:sz w:val="22"/>
                <w:szCs w:val="21"/>
              </w:rPr>
              <w:t>报价合理性</w:t>
            </w:r>
          </w:p>
        </w:tc>
        <w:tc>
          <w:tcPr>
            <w:tcW w:w="3620" w:type="pct"/>
            <w:vAlign w:val="center"/>
          </w:tcPr>
          <w:p w14:paraId="512536AC">
            <w:pPr>
              <w:widowControl/>
              <w:jc w:val="left"/>
              <w:rPr>
                <w:rFonts w:hint="eastAsia" w:ascii="宋体" w:hAnsi="宋体" w:eastAsia="宋体" w:cs="宋体"/>
                <w:kern w:val="0"/>
                <w:sz w:val="22"/>
                <w:szCs w:val="21"/>
              </w:rPr>
            </w:pPr>
            <w:r>
              <w:rPr>
                <w:rFonts w:hint="eastAsia" w:ascii="宋体" w:hAnsi="宋体" w:eastAsia="宋体" w:cs="宋体"/>
                <w:kern w:val="0"/>
                <w:sz w:val="22"/>
                <w:szCs w:val="21"/>
              </w:rPr>
              <w:t>报价合理，或</w:t>
            </w:r>
            <w:r>
              <w:rPr>
                <w:rFonts w:hint="eastAsia" w:ascii="宋体" w:hAnsi="宋体" w:eastAsia="宋体" w:cs="宋体"/>
                <w:sz w:val="22"/>
                <w:szCs w:val="21"/>
              </w:rPr>
              <w:t>投标人的报价明显低于其他通过符合性审查投标人的报价，有可能影响产品质量或者不能诚信履约的，能够应评标委员会要求在规定时间内证明其报价合理性的</w:t>
            </w:r>
            <w:r>
              <w:rPr>
                <w:rFonts w:hint="eastAsia" w:ascii="宋体" w:hAnsi="宋体" w:eastAsia="宋体" w:cs="宋体"/>
                <w:kern w:val="0"/>
                <w:sz w:val="22"/>
                <w:szCs w:val="21"/>
              </w:rPr>
              <w:t>；</w:t>
            </w:r>
          </w:p>
        </w:tc>
      </w:tr>
      <w:tr w14:paraId="203E9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2BDA34A1">
            <w:pPr>
              <w:widowControl/>
              <w:jc w:val="center"/>
              <w:rPr>
                <w:rFonts w:hint="eastAsia" w:ascii="宋体" w:hAnsi="宋体" w:eastAsia="宋体" w:cs="宋体"/>
                <w:kern w:val="0"/>
                <w:sz w:val="22"/>
                <w:szCs w:val="21"/>
              </w:rPr>
            </w:pPr>
            <w:r>
              <w:rPr>
                <w:rFonts w:hint="eastAsia" w:ascii="宋体" w:hAnsi="宋体" w:eastAsia="宋体" w:cs="宋体"/>
                <w:kern w:val="0"/>
                <w:sz w:val="22"/>
                <w:szCs w:val="21"/>
              </w:rPr>
              <w:t>13</w:t>
            </w:r>
          </w:p>
        </w:tc>
        <w:tc>
          <w:tcPr>
            <w:tcW w:w="976" w:type="pct"/>
            <w:vAlign w:val="center"/>
          </w:tcPr>
          <w:p w14:paraId="6D21CFDD">
            <w:pPr>
              <w:widowControl/>
              <w:jc w:val="left"/>
              <w:rPr>
                <w:rFonts w:hint="eastAsia" w:ascii="宋体" w:hAnsi="宋体" w:eastAsia="宋体" w:cs="宋体"/>
                <w:kern w:val="0"/>
                <w:sz w:val="22"/>
                <w:szCs w:val="21"/>
              </w:rPr>
            </w:pPr>
            <w:r>
              <w:rPr>
                <w:rFonts w:hint="eastAsia" w:ascii="宋体" w:hAnsi="宋体" w:eastAsia="宋体" w:cs="宋体"/>
                <w:kern w:val="0"/>
                <w:sz w:val="22"/>
                <w:szCs w:val="21"/>
              </w:rPr>
              <w:t>进口产品</w:t>
            </w:r>
          </w:p>
          <w:p w14:paraId="45304726">
            <w:pPr>
              <w:widowControl/>
              <w:jc w:val="left"/>
              <w:rPr>
                <w:rFonts w:hint="eastAsia" w:ascii="宋体" w:hAnsi="宋体" w:eastAsia="宋体" w:cs="宋体"/>
                <w:kern w:val="0"/>
                <w:sz w:val="22"/>
                <w:szCs w:val="21"/>
              </w:rPr>
            </w:pPr>
            <w:r>
              <w:rPr>
                <w:rFonts w:hint="eastAsia" w:ascii="宋体" w:hAnsi="宋体" w:eastAsia="宋体" w:cs="宋体"/>
                <w:kern w:val="0"/>
                <w:sz w:val="22"/>
                <w:szCs w:val="21"/>
              </w:rPr>
              <w:t>（如有）</w:t>
            </w:r>
          </w:p>
        </w:tc>
        <w:tc>
          <w:tcPr>
            <w:tcW w:w="3620" w:type="pct"/>
            <w:vAlign w:val="center"/>
          </w:tcPr>
          <w:p w14:paraId="68264C00">
            <w:pPr>
              <w:widowControl/>
              <w:jc w:val="left"/>
              <w:rPr>
                <w:rFonts w:hint="eastAsia" w:ascii="宋体" w:hAnsi="宋体" w:eastAsia="宋体" w:cs="宋体"/>
                <w:kern w:val="0"/>
                <w:sz w:val="22"/>
                <w:szCs w:val="21"/>
              </w:rPr>
            </w:pPr>
            <w:r>
              <w:rPr>
                <w:rFonts w:hint="eastAsia" w:ascii="宋体" w:hAnsi="宋体" w:eastAsia="宋体" w:cs="宋体"/>
                <w:sz w:val="22"/>
                <w:szCs w:val="21"/>
              </w:rPr>
              <w:t>招标文件不接受进口产品投标的内容时，投标人所投产品非进口产品的；</w:t>
            </w:r>
          </w:p>
        </w:tc>
      </w:tr>
      <w:tr w14:paraId="5A342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1CF2A8F4">
            <w:pPr>
              <w:widowControl/>
              <w:jc w:val="center"/>
              <w:rPr>
                <w:rFonts w:hint="eastAsia" w:ascii="宋体" w:hAnsi="宋体" w:eastAsia="宋体" w:cs="宋体"/>
                <w:kern w:val="0"/>
                <w:sz w:val="22"/>
                <w:szCs w:val="21"/>
              </w:rPr>
            </w:pPr>
            <w:r>
              <w:rPr>
                <w:rFonts w:hint="eastAsia" w:ascii="宋体" w:hAnsi="宋体" w:eastAsia="宋体" w:cs="宋体"/>
                <w:kern w:val="0"/>
                <w:sz w:val="22"/>
                <w:szCs w:val="21"/>
              </w:rPr>
              <w:t>14</w:t>
            </w:r>
          </w:p>
        </w:tc>
        <w:tc>
          <w:tcPr>
            <w:tcW w:w="976" w:type="pct"/>
            <w:vAlign w:val="center"/>
          </w:tcPr>
          <w:p w14:paraId="24485808">
            <w:pPr>
              <w:widowControl/>
              <w:jc w:val="left"/>
              <w:rPr>
                <w:rFonts w:hint="eastAsia" w:ascii="宋体" w:hAnsi="宋体" w:eastAsia="宋体" w:cs="宋体"/>
                <w:kern w:val="0"/>
                <w:sz w:val="22"/>
                <w:szCs w:val="21"/>
              </w:rPr>
            </w:pPr>
            <w:r>
              <w:rPr>
                <w:rFonts w:hint="eastAsia" w:ascii="宋体" w:hAnsi="宋体" w:eastAsia="宋体" w:cs="宋体"/>
                <w:kern w:val="0"/>
                <w:sz w:val="22"/>
                <w:szCs w:val="21"/>
              </w:rPr>
              <w:t>国家有关部门对投标人的投标产品有强制性规定或要求的</w:t>
            </w:r>
          </w:p>
        </w:tc>
        <w:tc>
          <w:tcPr>
            <w:tcW w:w="3620" w:type="pct"/>
            <w:vAlign w:val="center"/>
          </w:tcPr>
          <w:p w14:paraId="0665F803">
            <w:pPr>
              <w:widowControl/>
              <w:jc w:val="left"/>
              <w:rPr>
                <w:rFonts w:hint="eastAsia" w:ascii="宋体" w:hAnsi="宋体" w:eastAsia="宋体" w:cs="宋体"/>
                <w:kern w:val="0"/>
                <w:sz w:val="22"/>
                <w:szCs w:val="21"/>
              </w:rPr>
            </w:pPr>
            <w:r>
              <w:rPr>
                <w:rFonts w:hint="eastAsia" w:ascii="宋体" w:hAnsi="宋体" w:eastAsia="宋体" w:cs="宋体"/>
                <w:kern w:val="0"/>
                <w:sz w:val="22"/>
                <w:szCs w:val="21"/>
              </w:rPr>
              <w:t>国家有关部门对投标人的投标产品有强制性规定或要求的（如相应技术、安全、节能和环保等），投标人的投标产品应符合相应规定或要求，并提供证明文件电子件：</w:t>
            </w:r>
          </w:p>
          <w:p w14:paraId="10E83B0C">
            <w:pPr>
              <w:widowControl/>
              <w:jc w:val="left"/>
              <w:rPr>
                <w:rFonts w:hint="eastAsia" w:ascii="宋体" w:hAnsi="宋体" w:eastAsia="宋体" w:cs="宋体"/>
                <w:kern w:val="0"/>
                <w:sz w:val="22"/>
                <w:szCs w:val="21"/>
              </w:rPr>
            </w:pPr>
            <w:r>
              <w:rPr>
                <w:rFonts w:hint="eastAsia" w:ascii="宋体" w:hAnsi="宋体" w:eastAsia="宋体" w:cs="宋体"/>
                <w:kern w:val="0"/>
                <w:sz w:val="22"/>
                <w:szCs w:val="21"/>
              </w:rPr>
              <w:t>1）采购的产品若属于《节能产品政府采购品目清单》范围中政府强制采购产品，则投标人所报产品必须获得国家确定的认证机构出具的、处于有效期之内的节能产品认证证书；</w:t>
            </w:r>
          </w:p>
          <w:p w14:paraId="382DF86D">
            <w:pPr>
              <w:widowControl/>
              <w:jc w:val="left"/>
              <w:rPr>
                <w:rFonts w:hint="eastAsia" w:ascii="宋体" w:hAnsi="宋体" w:eastAsia="宋体" w:cs="宋体"/>
                <w:kern w:val="0"/>
                <w:sz w:val="22"/>
                <w:szCs w:val="21"/>
              </w:rPr>
            </w:pPr>
            <w:r>
              <w:rPr>
                <w:rFonts w:hint="eastAsia" w:ascii="宋体" w:hAnsi="宋体" w:eastAsia="宋体" w:cs="宋体"/>
                <w:kern w:val="0"/>
                <w:sz w:val="22"/>
                <w:szCs w:val="21"/>
              </w:rPr>
              <w:t>2）投标产品如涉及计算机信息系统安全专用产品的，须提供公安部颁发的计算机信息系统安全专用产品销售许可证；</w:t>
            </w:r>
          </w:p>
          <w:p w14:paraId="56A048DC">
            <w:pPr>
              <w:widowControl/>
              <w:jc w:val="left"/>
              <w:rPr>
                <w:rFonts w:hint="eastAsia" w:ascii="宋体" w:hAnsi="宋体" w:eastAsia="宋体" w:cs="宋体"/>
                <w:kern w:val="0"/>
                <w:sz w:val="22"/>
                <w:szCs w:val="21"/>
              </w:rPr>
            </w:pPr>
            <w:r>
              <w:rPr>
                <w:rFonts w:hint="eastAsia" w:ascii="宋体" w:hAnsi="宋体" w:eastAsia="宋体" w:cs="宋体"/>
                <w:kern w:val="0"/>
                <w:sz w:val="22"/>
                <w:szCs w:val="21"/>
              </w:rPr>
              <w:t>3）投标产品如有属于开展国家信息安全产品认证产品范围的，须提供由中国网络安全审查技术与认证中心（原中国信息安全认证中心）按国家标准认证颁发的有效认证证书等）；</w:t>
            </w:r>
          </w:p>
          <w:p w14:paraId="5E1802E7">
            <w:pPr>
              <w:widowControl/>
              <w:jc w:val="left"/>
              <w:rPr>
                <w:rFonts w:hint="eastAsia" w:ascii="宋体" w:hAnsi="宋体" w:eastAsia="宋体" w:cs="宋体"/>
                <w:kern w:val="0"/>
                <w:sz w:val="22"/>
                <w:szCs w:val="21"/>
              </w:rPr>
            </w:pPr>
            <w:r>
              <w:rPr>
                <w:rFonts w:hint="eastAsia" w:ascii="宋体" w:hAnsi="宋体" w:eastAsia="宋体" w:cs="宋体"/>
                <w:sz w:val="22"/>
                <w:szCs w:val="21"/>
              </w:rPr>
              <w:t>4）国家有特殊信息安全要求的项目，采购产品涉及无线局域网产品和含有无线局域网功能的计算机、通信设备、打印机、复印机、投影仪等产品的，投标产品须为符合国家无线局域网安全标准（GB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tc>
      </w:tr>
      <w:tr w14:paraId="5B3F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1F1814A4">
            <w:pPr>
              <w:widowControl/>
              <w:jc w:val="center"/>
              <w:rPr>
                <w:rFonts w:hint="eastAsia" w:ascii="宋体" w:hAnsi="宋体" w:eastAsia="宋体" w:cs="宋体"/>
                <w:kern w:val="0"/>
                <w:sz w:val="22"/>
                <w:szCs w:val="21"/>
              </w:rPr>
            </w:pPr>
            <w:r>
              <w:rPr>
                <w:rFonts w:hint="eastAsia" w:ascii="宋体" w:hAnsi="宋体" w:eastAsia="宋体" w:cs="宋体"/>
                <w:kern w:val="0"/>
                <w:sz w:val="22"/>
                <w:szCs w:val="21"/>
              </w:rPr>
              <w:t>15</w:t>
            </w:r>
          </w:p>
        </w:tc>
        <w:tc>
          <w:tcPr>
            <w:tcW w:w="976" w:type="pct"/>
            <w:vAlign w:val="center"/>
          </w:tcPr>
          <w:p w14:paraId="79DCAD25">
            <w:pPr>
              <w:widowControl/>
              <w:jc w:val="left"/>
              <w:rPr>
                <w:rFonts w:hint="eastAsia" w:ascii="宋体" w:hAnsi="宋体" w:eastAsia="宋体" w:cs="宋体"/>
                <w:kern w:val="0"/>
                <w:sz w:val="22"/>
                <w:szCs w:val="21"/>
              </w:rPr>
            </w:pPr>
            <w:r>
              <w:rPr>
                <w:rFonts w:hint="eastAsia" w:ascii="宋体" w:hAnsi="宋体" w:eastAsia="宋体" w:cs="宋体"/>
                <w:kern w:val="0"/>
                <w:sz w:val="22"/>
                <w:szCs w:val="21"/>
              </w:rPr>
              <w:t>公平竞争</w:t>
            </w:r>
          </w:p>
        </w:tc>
        <w:tc>
          <w:tcPr>
            <w:tcW w:w="3620" w:type="pct"/>
            <w:vAlign w:val="center"/>
          </w:tcPr>
          <w:p w14:paraId="21EB4EEB">
            <w:pPr>
              <w:widowControl/>
              <w:jc w:val="left"/>
              <w:rPr>
                <w:rFonts w:hint="eastAsia" w:ascii="宋体" w:hAnsi="宋体" w:eastAsia="宋体" w:cs="宋体"/>
                <w:kern w:val="0"/>
                <w:sz w:val="22"/>
                <w:szCs w:val="21"/>
              </w:rPr>
            </w:pPr>
            <w:r>
              <w:rPr>
                <w:rFonts w:hint="eastAsia" w:ascii="宋体" w:hAnsi="宋体" w:eastAsia="宋体" w:cs="宋体"/>
                <w:sz w:val="22"/>
                <w:szCs w:val="21"/>
              </w:rPr>
              <w:t>投标人遵循公平竞争的原则，不存在恶意串通，妨碍其他投标人的竞争行为，不存在损害采购人或者其他投标人的合法权益情形的；</w:t>
            </w:r>
          </w:p>
        </w:tc>
      </w:tr>
      <w:tr w14:paraId="72205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254E4F01">
            <w:pPr>
              <w:widowControl/>
              <w:jc w:val="center"/>
              <w:rPr>
                <w:rFonts w:hint="eastAsia" w:ascii="宋体" w:hAnsi="宋体" w:eastAsia="宋体" w:cs="宋体"/>
                <w:kern w:val="0"/>
                <w:sz w:val="22"/>
                <w:szCs w:val="21"/>
              </w:rPr>
            </w:pPr>
            <w:r>
              <w:rPr>
                <w:rFonts w:hint="eastAsia" w:ascii="宋体" w:hAnsi="宋体" w:eastAsia="宋体" w:cs="宋体"/>
                <w:kern w:val="0"/>
                <w:sz w:val="22"/>
                <w:szCs w:val="21"/>
              </w:rPr>
              <w:t>16</w:t>
            </w:r>
          </w:p>
        </w:tc>
        <w:tc>
          <w:tcPr>
            <w:tcW w:w="976" w:type="pct"/>
            <w:vAlign w:val="center"/>
          </w:tcPr>
          <w:p w14:paraId="4839A9E9">
            <w:pPr>
              <w:widowControl/>
              <w:jc w:val="left"/>
              <w:rPr>
                <w:rFonts w:hint="eastAsia" w:ascii="宋体" w:hAnsi="宋体" w:eastAsia="宋体" w:cs="宋体"/>
                <w:kern w:val="0"/>
                <w:sz w:val="22"/>
                <w:szCs w:val="21"/>
              </w:rPr>
            </w:pPr>
            <w:r>
              <w:rPr>
                <w:rFonts w:hint="eastAsia" w:ascii="宋体" w:hAnsi="宋体" w:eastAsia="宋体" w:cs="宋体"/>
                <w:kern w:val="0"/>
                <w:sz w:val="22"/>
                <w:szCs w:val="21"/>
              </w:rPr>
              <w:t>串通投标</w:t>
            </w:r>
          </w:p>
        </w:tc>
        <w:tc>
          <w:tcPr>
            <w:tcW w:w="3620" w:type="pct"/>
            <w:vAlign w:val="center"/>
          </w:tcPr>
          <w:p w14:paraId="67383399">
            <w:pPr>
              <w:widowControl/>
              <w:jc w:val="left"/>
              <w:rPr>
                <w:rFonts w:hint="eastAsia" w:ascii="宋体" w:hAnsi="宋体" w:eastAsia="宋体" w:cs="宋体"/>
                <w:kern w:val="0"/>
                <w:sz w:val="22"/>
                <w:szCs w:val="21"/>
              </w:rPr>
            </w:pPr>
            <w:r>
              <w:rPr>
                <w:rFonts w:hint="eastAsia" w:ascii="宋体" w:hAnsi="宋体" w:eastAsia="宋体" w:cs="宋体"/>
                <w:sz w:val="22"/>
                <w:szCs w:val="21"/>
              </w:rPr>
              <w:t>不存在《政府采购货物和服务招标投标管理办法》视为投标人串通投标的情形：（一）不同投标人的投标文件由同一单位或者个人编制（包含使用同一MAC地址的计算机制作电子响应文件的情形）；（二）不同投标人委托同一单位或者个人办理投标事宜（包含使用同一MAC地址的计算机提交或者解密电子响应文件的情形）；（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r>
      <w:tr w14:paraId="0706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5E338279">
            <w:pPr>
              <w:widowControl/>
              <w:jc w:val="center"/>
              <w:rPr>
                <w:rFonts w:hint="eastAsia" w:ascii="宋体" w:hAnsi="宋体" w:eastAsia="宋体" w:cs="宋体"/>
                <w:kern w:val="0"/>
                <w:sz w:val="22"/>
                <w:szCs w:val="21"/>
              </w:rPr>
            </w:pPr>
            <w:r>
              <w:rPr>
                <w:rFonts w:hint="eastAsia" w:ascii="宋体" w:hAnsi="宋体" w:eastAsia="宋体" w:cs="宋体"/>
                <w:kern w:val="0"/>
                <w:sz w:val="22"/>
                <w:szCs w:val="21"/>
              </w:rPr>
              <w:t>17</w:t>
            </w:r>
          </w:p>
        </w:tc>
        <w:tc>
          <w:tcPr>
            <w:tcW w:w="976" w:type="pct"/>
            <w:vAlign w:val="center"/>
          </w:tcPr>
          <w:p w14:paraId="79213664">
            <w:pPr>
              <w:widowControl/>
              <w:jc w:val="left"/>
              <w:rPr>
                <w:rFonts w:hint="eastAsia" w:ascii="宋体" w:hAnsi="宋体" w:eastAsia="宋体" w:cs="宋体"/>
                <w:kern w:val="0"/>
                <w:sz w:val="22"/>
                <w:szCs w:val="21"/>
              </w:rPr>
            </w:pPr>
            <w:r>
              <w:rPr>
                <w:rFonts w:hint="eastAsia" w:ascii="宋体" w:hAnsi="宋体" w:eastAsia="宋体" w:cs="宋体"/>
                <w:kern w:val="0"/>
                <w:sz w:val="22"/>
                <w:szCs w:val="21"/>
              </w:rPr>
              <w:t>附加条件</w:t>
            </w:r>
          </w:p>
        </w:tc>
        <w:tc>
          <w:tcPr>
            <w:tcW w:w="3620" w:type="pct"/>
            <w:vAlign w:val="center"/>
          </w:tcPr>
          <w:p w14:paraId="0A30A3C0">
            <w:pPr>
              <w:widowControl/>
              <w:jc w:val="left"/>
              <w:rPr>
                <w:rFonts w:hint="eastAsia" w:ascii="宋体" w:hAnsi="宋体" w:eastAsia="宋体" w:cs="宋体"/>
                <w:kern w:val="0"/>
                <w:sz w:val="22"/>
                <w:szCs w:val="21"/>
              </w:rPr>
            </w:pPr>
            <w:r>
              <w:rPr>
                <w:rFonts w:hint="eastAsia" w:ascii="宋体" w:hAnsi="宋体" w:eastAsia="宋体" w:cs="宋体"/>
                <w:kern w:val="0"/>
                <w:sz w:val="22"/>
                <w:szCs w:val="21"/>
              </w:rPr>
              <w:t>投标文件未含有采购人不能接受的附加条件的；</w:t>
            </w:r>
          </w:p>
        </w:tc>
      </w:tr>
      <w:tr w14:paraId="64AAB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2766E9F3">
            <w:pPr>
              <w:widowControl/>
              <w:jc w:val="center"/>
              <w:rPr>
                <w:rFonts w:hint="eastAsia" w:ascii="宋体" w:hAnsi="宋体" w:eastAsia="宋体" w:cs="宋体"/>
                <w:kern w:val="0"/>
                <w:sz w:val="22"/>
                <w:szCs w:val="21"/>
              </w:rPr>
            </w:pPr>
            <w:r>
              <w:rPr>
                <w:rFonts w:hint="eastAsia" w:ascii="宋体" w:hAnsi="宋体" w:eastAsia="宋体" w:cs="宋体"/>
                <w:kern w:val="0"/>
                <w:sz w:val="22"/>
                <w:szCs w:val="21"/>
              </w:rPr>
              <w:t>18</w:t>
            </w:r>
          </w:p>
        </w:tc>
        <w:tc>
          <w:tcPr>
            <w:tcW w:w="976" w:type="pct"/>
            <w:vAlign w:val="center"/>
          </w:tcPr>
          <w:p w14:paraId="3229DCFB">
            <w:pPr>
              <w:widowControl/>
              <w:jc w:val="left"/>
              <w:rPr>
                <w:rFonts w:hint="eastAsia" w:ascii="宋体" w:hAnsi="宋体" w:eastAsia="宋体" w:cs="宋体"/>
                <w:kern w:val="0"/>
                <w:sz w:val="22"/>
                <w:szCs w:val="21"/>
              </w:rPr>
            </w:pPr>
            <w:r>
              <w:rPr>
                <w:rFonts w:hint="eastAsia" w:ascii="宋体" w:hAnsi="宋体" w:eastAsia="宋体" w:cs="宋体"/>
                <w:kern w:val="0"/>
                <w:sz w:val="22"/>
                <w:szCs w:val="21"/>
              </w:rPr>
              <w:t>其他无效情形</w:t>
            </w:r>
          </w:p>
        </w:tc>
        <w:tc>
          <w:tcPr>
            <w:tcW w:w="3620" w:type="pct"/>
            <w:vAlign w:val="center"/>
          </w:tcPr>
          <w:p w14:paraId="0B0F4A86">
            <w:pPr>
              <w:widowControl/>
              <w:jc w:val="left"/>
              <w:rPr>
                <w:rFonts w:hint="eastAsia" w:ascii="宋体" w:hAnsi="宋体" w:eastAsia="宋体" w:cs="宋体"/>
                <w:kern w:val="0"/>
                <w:sz w:val="22"/>
                <w:szCs w:val="21"/>
              </w:rPr>
            </w:pPr>
            <w:r>
              <w:rPr>
                <w:rFonts w:hint="eastAsia" w:ascii="宋体" w:hAnsi="宋体" w:eastAsia="宋体" w:cs="宋体"/>
                <w:sz w:val="22"/>
                <w:szCs w:val="21"/>
              </w:rPr>
              <w:t>投标人、投标文件不存在不符合法律、法规和招标文件规定的其他无效情形。</w:t>
            </w:r>
          </w:p>
        </w:tc>
      </w:tr>
    </w:tbl>
    <w:p w14:paraId="048D7858">
      <w:pPr>
        <w:numPr>
          <w:ilvl w:val="0"/>
          <w:numId w:val="8"/>
        </w:numPr>
        <w:tabs>
          <w:tab w:val="left" w:pos="1080"/>
          <w:tab w:val="left" w:pos="1589"/>
        </w:tabs>
        <w:snapToGrid w:val="0"/>
        <w:spacing w:line="360" w:lineRule="auto"/>
        <w:rPr>
          <w:rFonts w:hint="eastAsia" w:ascii="宋体" w:hAnsi="宋体" w:eastAsia="宋体" w:cs="宋体"/>
          <w:sz w:val="24"/>
        </w:rPr>
        <w:sectPr>
          <w:headerReference r:id="rId7" w:type="first"/>
          <w:footerReference r:id="rId9" w:type="first"/>
          <w:headerReference r:id="rId6" w:type="even"/>
          <w:footerReference r:id="rId8" w:type="even"/>
          <w:pgSz w:w="11907" w:h="16840"/>
          <w:pgMar w:top="1418" w:right="1134" w:bottom="1418" w:left="1701" w:header="851" w:footer="851" w:gutter="0"/>
          <w:cols w:space="720" w:num="1"/>
          <w:docGrid w:linePitch="462" w:charSpace="0"/>
        </w:sectPr>
      </w:pPr>
    </w:p>
    <w:p w14:paraId="424E686A">
      <w:pPr>
        <w:numPr>
          <w:ilvl w:val="0"/>
          <w:numId w:val="7"/>
        </w:numPr>
        <w:tabs>
          <w:tab w:val="left" w:pos="360"/>
        </w:tabs>
        <w:snapToGrid w:val="0"/>
        <w:spacing w:line="360" w:lineRule="auto"/>
        <w:outlineLvl w:val="1"/>
        <w:rPr>
          <w:rFonts w:hint="eastAsia" w:ascii="宋体" w:hAnsi="宋体" w:eastAsia="宋体" w:cs="宋体"/>
          <w:sz w:val="24"/>
        </w:rPr>
      </w:pPr>
      <w:r>
        <w:rPr>
          <w:rFonts w:hint="eastAsia" w:ascii="宋体" w:hAnsi="宋体" w:eastAsia="宋体" w:cs="宋体"/>
          <w:sz w:val="24"/>
        </w:rPr>
        <w:t>投标文件有关事项的澄清或者说明</w:t>
      </w:r>
    </w:p>
    <w:p w14:paraId="550876EF">
      <w:pPr>
        <w:numPr>
          <w:ilvl w:val="1"/>
          <w:numId w:val="7"/>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评标过程中，评标委员会将通过常州市政府采购业务管理平台系统以书面形式要求投标人对其投标文件中含义不明确、同类问题表述不一致或者有明显文字和计算错误的内容，作出必要的澄清、说明或者补正。投标人的澄清、说明或者补正应当采用书面形式，并加盖电子公章。投标人的澄清、说明或者补正不得超出投标文件的范围或者改变投标文件的实质性内容。澄清文件将作为投标文件内容的一部分。</w:t>
      </w:r>
    </w:p>
    <w:p w14:paraId="40C79327">
      <w:pPr>
        <w:numPr>
          <w:ilvl w:val="1"/>
          <w:numId w:val="7"/>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评标委员会认为投标人的报价明显低于其他通过符合性审查投标人的报价，有可能影响产品质量或者不能诚信履约的，有权要求该投标人在规定的时间内提供书面说明，必要时提交相关证明材料；若投标人不能证明其报价合理性，评标委员会将其作为</w:t>
      </w:r>
      <w:r>
        <w:rPr>
          <w:rFonts w:hint="eastAsia" w:ascii="宋体" w:hAnsi="宋体" w:eastAsia="宋体" w:cs="宋体"/>
          <w:b/>
          <w:sz w:val="24"/>
        </w:rPr>
        <w:t>无效投标处理</w:t>
      </w:r>
      <w:r>
        <w:rPr>
          <w:rFonts w:hint="eastAsia" w:ascii="宋体" w:hAnsi="宋体" w:eastAsia="宋体" w:cs="宋体"/>
          <w:sz w:val="24"/>
        </w:rPr>
        <w:t>。</w:t>
      </w:r>
    </w:p>
    <w:p w14:paraId="43652153">
      <w:pPr>
        <w:numPr>
          <w:ilvl w:val="1"/>
          <w:numId w:val="7"/>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投标报价须包含招标文件全部内容，如分项报价表有缺漏视为已含在其他各项报价中，将不对投标总价进行调整。评标委员会有权要求投标人在规定的时间内对此进行书面确认，投标人不确认的，视为将一个采购包中的内容拆开投标，其</w:t>
      </w:r>
      <w:r>
        <w:rPr>
          <w:rFonts w:hint="eastAsia" w:ascii="宋体" w:hAnsi="宋体" w:eastAsia="宋体" w:cs="宋体"/>
          <w:b/>
          <w:sz w:val="24"/>
        </w:rPr>
        <w:t>投标无效</w:t>
      </w:r>
      <w:r>
        <w:rPr>
          <w:rFonts w:hint="eastAsia" w:ascii="宋体" w:hAnsi="宋体" w:eastAsia="宋体" w:cs="宋体"/>
          <w:sz w:val="24"/>
        </w:rPr>
        <w:t>。</w:t>
      </w:r>
    </w:p>
    <w:p w14:paraId="19BC450C">
      <w:pPr>
        <w:numPr>
          <w:ilvl w:val="1"/>
          <w:numId w:val="7"/>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投标文件报价出现前后不一致的，按照下列规定修正：</w:t>
      </w:r>
    </w:p>
    <w:p w14:paraId="66B1934E">
      <w:pPr>
        <w:numPr>
          <w:ilvl w:val="2"/>
          <w:numId w:val="7"/>
        </w:numPr>
        <w:tabs>
          <w:tab w:val="left" w:pos="1080"/>
          <w:tab w:val="left" w:pos="1589"/>
          <w:tab w:val="left" w:pos="2035"/>
          <w:tab w:val="left" w:pos="2114"/>
        </w:tabs>
        <w:snapToGrid w:val="0"/>
        <w:spacing w:line="360" w:lineRule="auto"/>
        <w:ind w:left="2035"/>
        <w:rPr>
          <w:rFonts w:hint="eastAsia" w:ascii="宋体" w:hAnsi="宋体" w:eastAsia="宋体" w:cs="宋体"/>
          <w:sz w:val="24"/>
        </w:rPr>
      </w:pPr>
      <w:r>
        <w:rPr>
          <w:rFonts w:hint="eastAsia" w:ascii="宋体" w:hAnsi="宋体" w:eastAsia="宋体" w:cs="宋体"/>
          <w:sz w:val="24"/>
        </w:rPr>
        <w:t>招标文件对于报价修正是否另有规定：</w:t>
      </w:r>
    </w:p>
    <w:p w14:paraId="456D0F25">
      <w:pPr>
        <w:tabs>
          <w:tab w:val="left" w:pos="1080"/>
          <w:tab w:val="left" w:pos="1589"/>
          <w:tab w:val="left" w:pos="2035"/>
          <w:tab w:val="left" w:pos="2114"/>
        </w:tabs>
        <w:snapToGrid w:val="0"/>
        <w:spacing w:line="360" w:lineRule="auto"/>
        <w:ind w:left="2035"/>
        <w:rPr>
          <w:rFonts w:hint="eastAsia" w:ascii="宋体" w:hAnsi="宋体" w:eastAsia="宋体" w:cs="宋体"/>
          <w:sz w:val="24"/>
          <w:u w:val="single"/>
        </w:rPr>
      </w:pPr>
      <w:r>
        <w:rPr>
          <w:rFonts w:hint="eastAsia" w:ascii="宋体" w:hAnsi="宋体" w:eastAsia="宋体" w:cs="宋体"/>
          <w:sz w:val="24"/>
        </w:rPr>
        <w:t>□有，具体规定为：______________</w:t>
      </w:r>
    </w:p>
    <w:p w14:paraId="03EAE94B">
      <w:pPr>
        <w:tabs>
          <w:tab w:val="left" w:pos="1080"/>
          <w:tab w:val="left" w:pos="1589"/>
          <w:tab w:val="left" w:pos="2035"/>
          <w:tab w:val="left" w:pos="2114"/>
        </w:tabs>
        <w:snapToGrid w:val="0"/>
        <w:spacing w:line="360" w:lineRule="auto"/>
        <w:ind w:left="2035"/>
        <w:rPr>
          <w:rFonts w:hint="eastAsia" w:ascii="宋体" w:hAnsi="宋体" w:eastAsia="宋体" w:cs="宋体"/>
          <w:sz w:val="24"/>
        </w:rPr>
      </w:pPr>
      <w:r>
        <w:rPr>
          <w:rFonts w:hint="eastAsia" w:ascii="宋体" w:hAnsi="宋体" w:eastAsia="宋体" w:cs="宋体"/>
          <w:sz w:val="24"/>
        </w:rPr>
        <w:t>☑无，按下述2.4.2-2.4.7项规定修正。</w:t>
      </w:r>
    </w:p>
    <w:p w14:paraId="66049678">
      <w:pPr>
        <w:numPr>
          <w:ilvl w:val="2"/>
          <w:numId w:val="7"/>
        </w:numPr>
        <w:tabs>
          <w:tab w:val="left" w:pos="2035"/>
          <w:tab w:val="left" w:pos="2114"/>
          <w:tab w:val="left" w:pos="2977"/>
        </w:tabs>
        <w:snapToGrid w:val="0"/>
        <w:spacing w:line="360" w:lineRule="auto"/>
        <w:ind w:left="2035"/>
        <w:rPr>
          <w:rFonts w:hint="eastAsia" w:ascii="宋体" w:hAnsi="宋体" w:eastAsia="宋体" w:cs="宋体"/>
          <w:sz w:val="24"/>
        </w:rPr>
      </w:pPr>
      <w:r>
        <w:rPr>
          <w:rFonts w:hint="eastAsia" w:ascii="宋体" w:hAnsi="宋体" w:eastAsia="宋体" w:cs="宋体"/>
          <w:sz w:val="24"/>
        </w:rPr>
        <w:t>单独递交的开标一览表（报价表）与投标文件中开标一览表（报价表）内容不一致的，以单独递交的开标一览表（报价表）为准；</w:t>
      </w:r>
    </w:p>
    <w:p w14:paraId="590D6A96">
      <w:pPr>
        <w:numPr>
          <w:ilvl w:val="2"/>
          <w:numId w:val="7"/>
        </w:numPr>
        <w:tabs>
          <w:tab w:val="left" w:pos="2035"/>
          <w:tab w:val="left" w:pos="2114"/>
          <w:tab w:val="left" w:pos="2977"/>
        </w:tabs>
        <w:snapToGrid w:val="0"/>
        <w:spacing w:line="360" w:lineRule="auto"/>
        <w:ind w:left="2035"/>
        <w:rPr>
          <w:rFonts w:hint="eastAsia" w:ascii="宋体" w:hAnsi="宋体" w:eastAsia="宋体" w:cs="宋体"/>
          <w:sz w:val="24"/>
        </w:rPr>
      </w:pPr>
      <w:r>
        <w:rPr>
          <w:rFonts w:hint="eastAsia" w:ascii="宋体" w:hAnsi="宋体" w:eastAsia="宋体" w:cs="宋体"/>
          <w:sz w:val="24"/>
        </w:rPr>
        <w:t>投标文件中开标一览表（报价表）内容与投标文件中相应内容不一致的，以开标一览表（报价表）为准；</w:t>
      </w:r>
    </w:p>
    <w:p w14:paraId="72BED308">
      <w:pPr>
        <w:numPr>
          <w:ilvl w:val="2"/>
          <w:numId w:val="7"/>
        </w:numPr>
        <w:tabs>
          <w:tab w:val="left" w:pos="2035"/>
          <w:tab w:val="left" w:pos="2114"/>
          <w:tab w:val="left" w:pos="2977"/>
        </w:tabs>
        <w:snapToGrid w:val="0"/>
        <w:spacing w:line="360" w:lineRule="auto"/>
        <w:ind w:left="2035"/>
        <w:rPr>
          <w:rFonts w:hint="eastAsia" w:ascii="宋体" w:hAnsi="宋体" w:eastAsia="宋体" w:cs="宋体"/>
          <w:sz w:val="24"/>
        </w:rPr>
      </w:pPr>
      <w:r>
        <w:rPr>
          <w:rFonts w:hint="eastAsia" w:ascii="宋体" w:hAnsi="宋体" w:eastAsia="宋体" w:cs="宋体"/>
          <w:sz w:val="24"/>
        </w:rPr>
        <w:t>大写金额和小写金额不一致的，以大写金额为准；</w:t>
      </w:r>
    </w:p>
    <w:p w14:paraId="1DB2D23E">
      <w:pPr>
        <w:numPr>
          <w:ilvl w:val="2"/>
          <w:numId w:val="7"/>
        </w:numPr>
        <w:tabs>
          <w:tab w:val="left" w:pos="2035"/>
          <w:tab w:val="left" w:pos="2114"/>
          <w:tab w:val="left" w:pos="2977"/>
        </w:tabs>
        <w:snapToGrid w:val="0"/>
        <w:spacing w:line="360" w:lineRule="auto"/>
        <w:ind w:left="2035"/>
        <w:rPr>
          <w:rFonts w:hint="eastAsia" w:ascii="宋体" w:hAnsi="宋体" w:eastAsia="宋体" w:cs="宋体"/>
          <w:sz w:val="24"/>
        </w:rPr>
      </w:pPr>
      <w:r>
        <w:rPr>
          <w:rFonts w:hint="eastAsia" w:ascii="宋体" w:hAnsi="宋体" w:eastAsia="宋体" w:cs="宋体"/>
          <w:sz w:val="24"/>
        </w:rPr>
        <w:t>单价金额小数点或者百分比有明显错位的，以开标一览表的总价为准，并修改单价；</w:t>
      </w:r>
    </w:p>
    <w:p w14:paraId="70386392">
      <w:pPr>
        <w:numPr>
          <w:ilvl w:val="2"/>
          <w:numId w:val="7"/>
        </w:numPr>
        <w:tabs>
          <w:tab w:val="left" w:pos="2035"/>
          <w:tab w:val="left" w:pos="2114"/>
          <w:tab w:val="left" w:pos="2977"/>
        </w:tabs>
        <w:snapToGrid w:val="0"/>
        <w:spacing w:line="360" w:lineRule="auto"/>
        <w:ind w:left="2035"/>
        <w:rPr>
          <w:rFonts w:hint="eastAsia" w:ascii="宋体" w:hAnsi="宋体" w:eastAsia="宋体" w:cs="宋体"/>
          <w:sz w:val="24"/>
        </w:rPr>
      </w:pPr>
      <w:r>
        <w:rPr>
          <w:rFonts w:hint="eastAsia" w:ascii="宋体" w:hAnsi="宋体" w:eastAsia="宋体" w:cs="宋体"/>
          <w:sz w:val="24"/>
        </w:rPr>
        <w:t>总价金额与按单价汇总金额不一致的，以单价金额计算结果为准。</w:t>
      </w:r>
    </w:p>
    <w:p w14:paraId="3E50CA15">
      <w:pPr>
        <w:numPr>
          <w:ilvl w:val="2"/>
          <w:numId w:val="7"/>
        </w:numPr>
        <w:tabs>
          <w:tab w:val="left" w:pos="1080"/>
          <w:tab w:val="left" w:pos="1589"/>
          <w:tab w:val="left" w:pos="2035"/>
          <w:tab w:val="left" w:pos="2114"/>
        </w:tabs>
        <w:snapToGrid w:val="0"/>
        <w:spacing w:line="360" w:lineRule="auto"/>
        <w:ind w:left="2035"/>
        <w:rPr>
          <w:rFonts w:hint="eastAsia" w:ascii="宋体" w:hAnsi="宋体" w:eastAsia="宋体" w:cs="宋体"/>
          <w:sz w:val="24"/>
        </w:rPr>
      </w:pPr>
      <w:r>
        <w:rPr>
          <w:rFonts w:hint="eastAsia" w:ascii="宋体" w:hAnsi="宋体" w:eastAsia="宋体" w:cs="宋体"/>
          <w:sz w:val="24"/>
        </w:rPr>
        <w:t>同时出现两种以上不一致的，按照前款规定的顺序修正。修正后的报价经投标人书面确认后产生约束力，投标人不确认的，其</w:t>
      </w:r>
      <w:r>
        <w:rPr>
          <w:rFonts w:hint="eastAsia" w:ascii="宋体" w:hAnsi="宋体" w:eastAsia="宋体" w:cs="宋体"/>
          <w:b/>
          <w:sz w:val="24"/>
        </w:rPr>
        <w:t>投标无效</w:t>
      </w:r>
      <w:r>
        <w:rPr>
          <w:rFonts w:hint="eastAsia" w:ascii="宋体" w:hAnsi="宋体" w:eastAsia="宋体" w:cs="宋体"/>
          <w:sz w:val="24"/>
        </w:rPr>
        <w:t>。</w:t>
      </w:r>
    </w:p>
    <w:p w14:paraId="3C654CCA">
      <w:pPr>
        <w:numPr>
          <w:ilvl w:val="1"/>
          <w:numId w:val="7"/>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落实政府采购政策的价格调整：只有符合第二章《投标人须知》5.2条规定情形的，可以享受中小企业扶持政策，用扣除后的价格参加评审；否则，评标时价格不予扣除。</w:t>
      </w:r>
    </w:p>
    <w:p w14:paraId="153FADF6">
      <w:pPr>
        <w:numPr>
          <w:ilvl w:val="2"/>
          <w:numId w:val="7"/>
        </w:numPr>
        <w:tabs>
          <w:tab w:val="left" w:pos="1080"/>
          <w:tab w:val="left" w:pos="1589"/>
          <w:tab w:val="left" w:pos="2035"/>
        </w:tabs>
        <w:snapToGrid w:val="0"/>
        <w:spacing w:line="360" w:lineRule="auto"/>
        <w:ind w:left="2035"/>
        <w:rPr>
          <w:rFonts w:hint="eastAsia" w:ascii="宋体" w:hAnsi="宋体" w:eastAsia="宋体" w:cs="宋体"/>
          <w:sz w:val="24"/>
        </w:rPr>
      </w:pPr>
      <w:r>
        <w:rPr>
          <w:rFonts w:hint="eastAsia" w:ascii="宋体" w:hAnsi="宋体" w:eastAsia="宋体" w:cs="宋体"/>
          <w:sz w:val="24"/>
        </w:rPr>
        <w:t>对于未预留份额专门面向中小企业采购的采购项目，以及预留份额项目中的非预留部分采购包，对</w:t>
      </w:r>
      <w:r>
        <w:rPr>
          <w:rFonts w:hint="eastAsia" w:ascii="宋体" w:hAnsi="宋体" w:eastAsia="宋体" w:cs="宋体"/>
          <w:b/>
          <w:sz w:val="24"/>
        </w:rPr>
        <w:t>小微企业</w:t>
      </w:r>
      <w:r>
        <w:rPr>
          <w:rFonts w:hint="eastAsia" w:ascii="宋体" w:hAnsi="宋体" w:eastAsia="宋体" w:cs="宋体"/>
          <w:sz w:val="24"/>
        </w:rPr>
        <w:t>报价给予</w:t>
      </w:r>
      <w:r>
        <w:rPr>
          <w:rFonts w:hint="eastAsia" w:ascii="宋体" w:hAnsi="宋体" w:eastAsia="宋体" w:cs="宋体"/>
          <w:b/>
          <w:bCs/>
          <w:sz w:val="24"/>
          <w:u w:val="single"/>
        </w:rPr>
        <w:t>20</w:t>
      </w:r>
      <w:r>
        <w:rPr>
          <w:rFonts w:hint="eastAsia" w:ascii="宋体" w:hAnsi="宋体" w:eastAsia="宋体" w:cs="宋体"/>
          <w:b/>
          <w:bCs/>
          <w:sz w:val="24"/>
        </w:rPr>
        <w:t>%</w:t>
      </w:r>
      <w:r>
        <w:rPr>
          <w:rFonts w:hint="eastAsia" w:ascii="宋体" w:hAnsi="宋体" w:eastAsia="宋体" w:cs="宋体"/>
          <w:sz w:val="24"/>
        </w:rPr>
        <w:t>的扣除，用扣除后的价格参加评审。</w:t>
      </w:r>
    </w:p>
    <w:p w14:paraId="47018245">
      <w:pPr>
        <w:numPr>
          <w:ilvl w:val="2"/>
          <w:numId w:val="7"/>
        </w:numPr>
        <w:tabs>
          <w:tab w:val="left" w:pos="1080"/>
          <w:tab w:val="left" w:pos="1589"/>
          <w:tab w:val="left" w:pos="2035"/>
        </w:tabs>
        <w:snapToGrid w:val="0"/>
        <w:spacing w:line="360" w:lineRule="auto"/>
        <w:ind w:left="2035"/>
        <w:rPr>
          <w:rFonts w:hint="eastAsia" w:ascii="宋体" w:hAnsi="宋体" w:eastAsia="宋体" w:cs="宋体"/>
          <w:sz w:val="24"/>
        </w:rPr>
      </w:pPr>
      <w:r>
        <w:rPr>
          <w:rFonts w:hint="eastAsia" w:ascii="宋体" w:hAnsi="宋体" w:eastAsia="宋体" w:cs="宋体"/>
          <w:sz w:val="24"/>
        </w:rPr>
        <w:t>对于未预留份额专门面向中小企业采购的采购项目，以及预留份额项目中的非预留部分采购包，且接受大中型企业与</w:t>
      </w:r>
      <w:r>
        <w:rPr>
          <w:rFonts w:hint="eastAsia" w:ascii="宋体" w:hAnsi="宋体" w:eastAsia="宋体" w:cs="宋体"/>
          <w:b/>
          <w:sz w:val="24"/>
        </w:rPr>
        <w:t>小微企业</w:t>
      </w:r>
      <w:r>
        <w:rPr>
          <w:rFonts w:hint="eastAsia" w:ascii="宋体" w:hAnsi="宋体" w:eastAsia="宋体" w:cs="宋体"/>
          <w:sz w:val="24"/>
        </w:rPr>
        <w:t>组成联合体或者允许大中型企业向一家或者多家</w:t>
      </w:r>
      <w:r>
        <w:rPr>
          <w:rFonts w:hint="eastAsia" w:ascii="宋体" w:hAnsi="宋体" w:eastAsia="宋体" w:cs="宋体"/>
          <w:b/>
          <w:sz w:val="24"/>
        </w:rPr>
        <w:t>小微企业</w:t>
      </w:r>
      <w:r>
        <w:rPr>
          <w:rFonts w:hint="eastAsia" w:ascii="宋体" w:hAnsi="宋体" w:eastAsia="宋体" w:cs="宋体"/>
          <w:sz w:val="24"/>
        </w:rPr>
        <w:t>分包的采购项目，对于联合协议或者分包意向协议约定</w:t>
      </w:r>
      <w:r>
        <w:rPr>
          <w:rFonts w:hint="eastAsia" w:ascii="宋体" w:hAnsi="宋体" w:eastAsia="宋体" w:cs="宋体"/>
          <w:b/>
          <w:sz w:val="24"/>
        </w:rPr>
        <w:t>小微企业</w:t>
      </w:r>
      <w:r>
        <w:rPr>
          <w:rFonts w:hint="eastAsia" w:ascii="宋体" w:hAnsi="宋体" w:eastAsia="宋体" w:cs="宋体"/>
          <w:sz w:val="24"/>
        </w:rPr>
        <w:t>的合同份额占到合同总金额 30%以上的联合体或者大中型企业的报价给予</w:t>
      </w:r>
      <w:r>
        <w:rPr>
          <w:rFonts w:hint="eastAsia" w:ascii="宋体" w:hAnsi="宋体" w:eastAsia="宋体" w:cs="宋体"/>
          <w:sz w:val="24"/>
          <w:u w:val="single"/>
        </w:rPr>
        <w:t>3</w:t>
      </w:r>
      <w:r>
        <w:rPr>
          <w:rFonts w:hint="eastAsia" w:ascii="宋体" w:hAnsi="宋体" w:eastAsia="宋体" w:cs="宋体"/>
          <w:sz w:val="24"/>
        </w:rPr>
        <w:t>%的扣除，用扣除后的价格参加评审。</w:t>
      </w:r>
    </w:p>
    <w:p w14:paraId="1FEF6AFC">
      <w:pPr>
        <w:numPr>
          <w:ilvl w:val="2"/>
          <w:numId w:val="7"/>
        </w:numPr>
        <w:tabs>
          <w:tab w:val="left" w:pos="1080"/>
          <w:tab w:val="left" w:pos="1589"/>
          <w:tab w:val="left" w:pos="2035"/>
        </w:tabs>
        <w:snapToGrid w:val="0"/>
        <w:spacing w:line="360" w:lineRule="auto"/>
        <w:ind w:left="2035"/>
        <w:rPr>
          <w:rFonts w:hint="eastAsia" w:ascii="宋体" w:hAnsi="宋体" w:eastAsia="宋体" w:cs="宋体"/>
          <w:sz w:val="24"/>
        </w:rPr>
      </w:pPr>
      <w:r>
        <w:rPr>
          <w:rFonts w:hint="eastAsia" w:ascii="宋体" w:hAnsi="宋体" w:eastAsia="宋体" w:cs="宋体"/>
          <w:sz w:val="24"/>
        </w:rPr>
        <w:t>组成联合体或者接受分包的小微企业与联合体内其他企业、分包企业之间存在直接控股、管理关系的，不享受价格扣除优惠政策。</w:t>
      </w:r>
    </w:p>
    <w:p w14:paraId="3EE7F7D3">
      <w:pPr>
        <w:numPr>
          <w:ilvl w:val="2"/>
          <w:numId w:val="7"/>
        </w:numPr>
        <w:tabs>
          <w:tab w:val="left" w:pos="1080"/>
          <w:tab w:val="left" w:pos="1589"/>
          <w:tab w:val="left" w:pos="2035"/>
        </w:tabs>
        <w:snapToGrid w:val="0"/>
        <w:spacing w:line="360" w:lineRule="auto"/>
        <w:ind w:left="2035"/>
        <w:rPr>
          <w:rFonts w:hint="eastAsia" w:ascii="宋体" w:hAnsi="宋体" w:eastAsia="宋体" w:cs="宋体"/>
          <w:sz w:val="24"/>
        </w:rPr>
      </w:pPr>
      <w:r>
        <w:rPr>
          <w:rFonts w:hint="eastAsia" w:ascii="宋体" w:hAnsi="宋体" w:eastAsia="宋体" w:cs="宋体"/>
          <w:sz w:val="24"/>
        </w:rPr>
        <w:t>价格扣除比例对小型企业和微型企业同等对待，不作区分。</w:t>
      </w:r>
    </w:p>
    <w:p w14:paraId="641B2EEB">
      <w:pPr>
        <w:numPr>
          <w:ilvl w:val="2"/>
          <w:numId w:val="7"/>
        </w:numPr>
        <w:tabs>
          <w:tab w:val="left" w:pos="1080"/>
          <w:tab w:val="left" w:pos="1589"/>
          <w:tab w:val="left" w:pos="2035"/>
        </w:tabs>
        <w:snapToGrid w:val="0"/>
        <w:spacing w:line="360" w:lineRule="auto"/>
        <w:ind w:left="2035"/>
        <w:rPr>
          <w:rFonts w:hint="eastAsia" w:ascii="宋体" w:hAnsi="宋体" w:eastAsia="宋体" w:cs="宋体"/>
          <w:sz w:val="24"/>
        </w:rPr>
      </w:pPr>
      <w:r>
        <w:rPr>
          <w:rFonts w:hint="eastAsia" w:ascii="宋体" w:hAnsi="宋体" w:eastAsia="宋体" w:cs="宋体"/>
          <w:sz w:val="24"/>
        </w:rPr>
        <w:t>中小企业参加政府采购活动，应当按照招标文件给定的格式出具《中小企业声明函》，否则不得享受相关中小企业扶持政策。</w:t>
      </w:r>
    </w:p>
    <w:p w14:paraId="01E3E257">
      <w:pPr>
        <w:numPr>
          <w:ilvl w:val="2"/>
          <w:numId w:val="7"/>
        </w:numPr>
        <w:tabs>
          <w:tab w:val="left" w:pos="1080"/>
          <w:tab w:val="left" w:pos="1589"/>
          <w:tab w:val="left" w:pos="2035"/>
        </w:tabs>
        <w:snapToGrid w:val="0"/>
        <w:spacing w:line="360" w:lineRule="auto"/>
        <w:ind w:left="2035"/>
        <w:rPr>
          <w:rFonts w:hint="eastAsia" w:ascii="宋体" w:hAnsi="宋体" w:eastAsia="宋体" w:cs="宋体"/>
          <w:sz w:val="24"/>
        </w:rPr>
      </w:pPr>
      <w:r>
        <w:rPr>
          <w:rFonts w:hint="eastAsia" w:ascii="宋体" w:hAnsi="宋体" w:eastAsia="宋体" w:cs="宋体"/>
          <w:sz w:val="24"/>
        </w:rPr>
        <w:t>监狱企业提供了由省级以上监狱管理局（常州市含教育矫治局）、戒毒管理局（含新疆生产建设兵团）出具的属于监狱企业的证明文件的，视同小微企业。</w:t>
      </w:r>
    </w:p>
    <w:p w14:paraId="1E6EC57A">
      <w:pPr>
        <w:numPr>
          <w:ilvl w:val="2"/>
          <w:numId w:val="7"/>
        </w:numPr>
        <w:tabs>
          <w:tab w:val="left" w:pos="1080"/>
          <w:tab w:val="left" w:pos="1589"/>
          <w:tab w:val="left" w:pos="2035"/>
        </w:tabs>
        <w:snapToGrid w:val="0"/>
        <w:spacing w:line="360" w:lineRule="auto"/>
        <w:ind w:left="2035"/>
        <w:rPr>
          <w:rFonts w:hint="eastAsia" w:ascii="宋体" w:hAnsi="宋体" w:eastAsia="宋体" w:cs="宋体"/>
          <w:sz w:val="24"/>
        </w:rPr>
      </w:pPr>
      <w:r>
        <w:rPr>
          <w:rFonts w:hint="eastAsia" w:ascii="宋体" w:hAnsi="宋体" w:eastAsia="宋体" w:cs="宋体"/>
          <w:sz w:val="24"/>
        </w:rPr>
        <w:t>残疾人福利性单位按招标文件要求提供了《残疾人福利性单位声明函》（见附件）的，视同小微企业。</w:t>
      </w:r>
    </w:p>
    <w:p w14:paraId="1A9A90B3">
      <w:pPr>
        <w:numPr>
          <w:ilvl w:val="2"/>
          <w:numId w:val="7"/>
        </w:numPr>
        <w:tabs>
          <w:tab w:val="left" w:pos="1080"/>
          <w:tab w:val="left" w:pos="1589"/>
          <w:tab w:val="left" w:pos="2014"/>
          <w:tab w:val="clear" w:pos="1980"/>
        </w:tabs>
        <w:snapToGrid w:val="0"/>
        <w:spacing w:line="360" w:lineRule="auto"/>
        <w:ind w:left="2035"/>
        <w:rPr>
          <w:rFonts w:hint="eastAsia" w:ascii="宋体" w:hAnsi="宋体" w:eastAsia="宋体" w:cs="宋体"/>
          <w:sz w:val="24"/>
        </w:rPr>
      </w:pPr>
      <w:r>
        <w:rPr>
          <w:rFonts w:hint="eastAsia" w:ascii="宋体" w:hAnsi="宋体" w:eastAsia="宋体" w:cs="宋体"/>
          <w:sz w:val="24"/>
        </w:rPr>
        <w:t>若投标人同时属于小型或微型企业、监狱企业、残疾人福利性单位中的两种及以上，将不重复享受小微企业价格扣减的优惠政策。</w:t>
      </w:r>
    </w:p>
    <w:p w14:paraId="36ADD00F">
      <w:pPr>
        <w:numPr>
          <w:ilvl w:val="0"/>
          <w:numId w:val="7"/>
        </w:numPr>
        <w:tabs>
          <w:tab w:val="left" w:pos="360"/>
        </w:tabs>
        <w:snapToGrid w:val="0"/>
        <w:spacing w:line="360" w:lineRule="auto"/>
        <w:outlineLvl w:val="1"/>
        <w:rPr>
          <w:rFonts w:hint="eastAsia" w:ascii="宋体" w:hAnsi="宋体" w:eastAsia="宋体" w:cs="宋体"/>
          <w:sz w:val="24"/>
        </w:rPr>
      </w:pPr>
      <w:r>
        <w:rPr>
          <w:rFonts w:hint="eastAsia" w:ascii="宋体" w:hAnsi="宋体" w:eastAsia="宋体" w:cs="宋体"/>
          <w:sz w:val="24"/>
        </w:rPr>
        <w:t>投标文件的比较和评价</w:t>
      </w:r>
    </w:p>
    <w:p w14:paraId="4513AFA8">
      <w:pPr>
        <w:numPr>
          <w:ilvl w:val="1"/>
          <w:numId w:val="7"/>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评标委员会将按照招标文件中规定的评标方法和标准，对符合性审查合格的投标文件进行商务和技术评估，综合比较与评价；未通过符合性审查的投标文件不得进入比较与评价。</w:t>
      </w:r>
    </w:p>
    <w:p w14:paraId="1F46A290">
      <w:pPr>
        <w:numPr>
          <w:ilvl w:val="1"/>
          <w:numId w:val="7"/>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评标方法和评标标准</w:t>
      </w:r>
    </w:p>
    <w:p w14:paraId="73D742AE">
      <w:pPr>
        <w:numPr>
          <w:ilvl w:val="2"/>
          <w:numId w:val="7"/>
        </w:numPr>
        <w:tabs>
          <w:tab w:val="left" w:pos="1080"/>
          <w:tab w:val="left" w:pos="1589"/>
          <w:tab w:val="left" w:pos="2035"/>
        </w:tabs>
        <w:snapToGrid w:val="0"/>
        <w:spacing w:line="360" w:lineRule="auto"/>
        <w:ind w:left="2035"/>
        <w:rPr>
          <w:rFonts w:hint="eastAsia" w:ascii="宋体" w:hAnsi="宋体" w:eastAsia="宋体" w:cs="宋体"/>
          <w:sz w:val="24"/>
        </w:rPr>
      </w:pPr>
      <w:r>
        <w:rPr>
          <w:rFonts w:hint="eastAsia" w:ascii="宋体" w:hAnsi="宋体" w:eastAsia="宋体" w:cs="宋体"/>
          <w:sz w:val="24"/>
        </w:rPr>
        <w:t>本项目采用的评标方法为：</w:t>
      </w:r>
    </w:p>
    <w:p w14:paraId="2425FB48">
      <w:pPr>
        <w:tabs>
          <w:tab w:val="left" w:pos="900"/>
          <w:tab w:val="left" w:pos="1589"/>
          <w:tab w:val="left" w:pos="1701"/>
        </w:tabs>
        <w:snapToGrid w:val="0"/>
        <w:spacing w:line="360" w:lineRule="auto"/>
        <w:ind w:left="1985"/>
        <w:rPr>
          <w:rFonts w:hint="eastAsia" w:ascii="宋体" w:hAnsi="宋体" w:eastAsia="宋体" w:cs="宋体"/>
          <w:sz w:val="24"/>
        </w:rPr>
      </w:pPr>
      <w:r>
        <w:rPr>
          <w:rFonts w:hint="eastAsia" w:ascii="宋体" w:hAnsi="宋体" w:eastAsia="宋体" w:cs="宋体"/>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6025CC8D">
      <w:pPr>
        <w:tabs>
          <w:tab w:val="left" w:pos="900"/>
          <w:tab w:val="left" w:pos="1589"/>
          <w:tab w:val="left" w:pos="1701"/>
        </w:tabs>
        <w:snapToGrid w:val="0"/>
        <w:spacing w:line="360" w:lineRule="auto"/>
        <w:ind w:left="1985"/>
        <w:rPr>
          <w:rFonts w:hint="eastAsia" w:ascii="宋体" w:hAnsi="宋体" w:eastAsia="宋体" w:cs="宋体"/>
          <w:sz w:val="24"/>
        </w:rPr>
      </w:pPr>
      <w:r>
        <w:rPr>
          <w:rFonts w:hint="eastAsia" w:ascii="宋体" w:hAnsi="宋体" w:eastAsia="宋体" w:cs="宋体"/>
          <w:sz w:val="24"/>
        </w:rPr>
        <w:t>□最低评标价法，指投标文件满足招标文件全部实质性要求，且投标报价最低的投标人为中标候选人的评标方法。</w:t>
      </w:r>
    </w:p>
    <w:p w14:paraId="25251D6F">
      <w:pPr>
        <w:numPr>
          <w:ilvl w:val="2"/>
          <w:numId w:val="7"/>
        </w:numPr>
        <w:tabs>
          <w:tab w:val="left" w:pos="1080"/>
          <w:tab w:val="left" w:pos="1589"/>
          <w:tab w:val="left" w:pos="2035"/>
        </w:tabs>
        <w:snapToGrid w:val="0"/>
        <w:spacing w:line="360" w:lineRule="auto"/>
        <w:ind w:left="2035"/>
        <w:rPr>
          <w:rFonts w:hint="eastAsia" w:ascii="宋体" w:hAnsi="宋体" w:eastAsia="宋体" w:cs="宋体"/>
          <w:sz w:val="24"/>
        </w:rPr>
      </w:pPr>
      <w:r>
        <w:rPr>
          <w:rFonts w:hint="eastAsia" w:ascii="宋体" w:hAnsi="宋体" w:eastAsia="宋体" w:cs="宋体"/>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宋体" w:hAnsi="宋体" w:eastAsia="宋体" w:cs="宋体"/>
          <w:b/>
          <w:sz w:val="24"/>
        </w:rPr>
        <w:t>投标无效</w:t>
      </w:r>
      <w:r>
        <w:rPr>
          <w:rFonts w:hint="eastAsia" w:ascii="宋体" w:hAnsi="宋体" w:eastAsia="宋体" w:cs="宋体"/>
          <w:sz w:val="24"/>
        </w:rPr>
        <w:t>。</w:t>
      </w:r>
    </w:p>
    <w:p w14:paraId="1BE6E77F">
      <w:pPr>
        <w:tabs>
          <w:tab w:val="left" w:pos="1080"/>
          <w:tab w:val="left" w:pos="1589"/>
          <w:tab w:val="left" w:pos="2035"/>
        </w:tabs>
        <w:snapToGrid w:val="0"/>
        <w:spacing w:line="360" w:lineRule="auto"/>
        <w:ind w:left="2035"/>
        <w:rPr>
          <w:rFonts w:hint="eastAsia" w:ascii="宋体" w:hAnsi="宋体" w:eastAsia="宋体" w:cs="宋体"/>
          <w:sz w:val="24"/>
        </w:rPr>
      </w:pPr>
      <w:r>
        <w:rPr>
          <w:rFonts w:hint="eastAsia" w:ascii="宋体" w:hAnsi="宋体" w:eastAsia="宋体" w:cs="宋体"/>
          <w:sz w:val="24"/>
        </w:rPr>
        <w:t>□随机抽取</w:t>
      </w:r>
    </w:p>
    <w:p w14:paraId="044BA126">
      <w:pPr>
        <w:tabs>
          <w:tab w:val="left" w:pos="1080"/>
          <w:tab w:val="left" w:pos="1589"/>
          <w:tab w:val="left" w:pos="2035"/>
        </w:tabs>
        <w:snapToGrid w:val="0"/>
        <w:spacing w:line="360" w:lineRule="auto"/>
        <w:ind w:left="2035"/>
        <w:rPr>
          <w:rFonts w:hint="eastAsia" w:ascii="宋体" w:hAnsi="宋体" w:eastAsia="宋体" w:cs="宋体"/>
          <w:sz w:val="24"/>
          <w:u w:val="single"/>
        </w:rPr>
      </w:pPr>
      <w:r>
        <w:rPr>
          <w:rFonts w:hint="eastAsia" w:ascii="宋体" w:hAnsi="宋体" w:eastAsia="宋体" w:cs="宋体"/>
          <w:sz w:val="24"/>
        </w:rPr>
        <w:t>☑其他方式，具体要求：按技术方案优劣顺序排列。</w:t>
      </w:r>
    </w:p>
    <w:p w14:paraId="6471D025">
      <w:pPr>
        <w:numPr>
          <w:ilvl w:val="2"/>
          <w:numId w:val="7"/>
        </w:numPr>
        <w:tabs>
          <w:tab w:val="left" w:pos="1080"/>
          <w:tab w:val="left" w:pos="1589"/>
          <w:tab w:val="left" w:pos="2035"/>
        </w:tabs>
        <w:snapToGrid w:val="0"/>
        <w:spacing w:line="360" w:lineRule="auto"/>
        <w:ind w:left="2035"/>
        <w:rPr>
          <w:rFonts w:hint="eastAsia" w:ascii="宋体" w:hAnsi="宋体" w:eastAsia="宋体" w:cs="宋体"/>
          <w:sz w:val="24"/>
        </w:rPr>
      </w:pPr>
      <w:r>
        <w:rPr>
          <w:rFonts w:hint="eastAsia" w:ascii="宋体" w:hAnsi="宋体" w:eastAsia="宋体" w:cs="宋体"/>
          <w:sz w:val="24"/>
        </w:rPr>
        <w:t>非政府强制采购的节能产品或环境标志产品，依据品目清单和认证证书实施政府优先采购。优先采购的具体规定（如涉及）_____。</w:t>
      </w:r>
    </w:p>
    <w:p w14:paraId="7D4B151F">
      <w:pPr>
        <w:numPr>
          <w:ilvl w:val="2"/>
          <w:numId w:val="7"/>
        </w:numPr>
        <w:tabs>
          <w:tab w:val="left" w:pos="1080"/>
          <w:tab w:val="left" w:pos="1589"/>
          <w:tab w:val="left" w:pos="2035"/>
        </w:tabs>
        <w:snapToGrid w:val="0"/>
        <w:spacing w:line="360" w:lineRule="auto"/>
        <w:ind w:left="2035"/>
        <w:rPr>
          <w:rFonts w:hint="eastAsia" w:ascii="宋体" w:hAnsi="宋体" w:eastAsia="宋体" w:cs="宋体"/>
          <w:sz w:val="24"/>
        </w:rPr>
      </w:pPr>
      <w:r>
        <w:rPr>
          <w:rFonts w:hint="eastAsia" w:ascii="宋体" w:hAnsi="宋体" w:eastAsia="宋体" w:cs="宋体"/>
          <w:sz w:val="24"/>
        </w:rPr>
        <w:t>关于无线局域网认证产品政府采购清单中的产品，优先采购的具体规定（如涉及）_____。</w:t>
      </w:r>
    </w:p>
    <w:p w14:paraId="447645DD">
      <w:pPr>
        <w:numPr>
          <w:ilvl w:val="0"/>
          <w:numId w:val="7"/>
        </w:numPr>
        <w:tabs>
          <w:tab w:val="left" w:pos="360"/>
        </w:tabs>
        <w:snapToGrid w:val="0"/>
        <w:spacing w:line="360" w:lineRule="auto"/>
        <w:outlineLvl w:val="1"/>
        <w:rPr>
          <w:rFonts w:hint="eastAsia" w:ascii="宋体" w:hAnsi="宋体" w:eastAsia="宋体" w:cs="宋体"/>
          <w:sz w:val="24"/>
        </w:rPr>
      </w:pPr>
      <w:r>
        <w:rPr>
          <w:rFonts w:hint="eastAsia" w:ascii="宋体" w:hAnsi="宋体" w:eastAsia="宋体" w:cs="宋体"/>
          <w:sz w:val="24"/>
        </w:rPr>
        <w:t>确定</w:t>
      </w:r>
      <w:bookmarkStart w:id="680" w:name="_Toc226309790"/>
      <w:bookmarkStart w:id="681" w:name="_Toc164351640"/>
      <w:bookmarkStart w:id="682" w:name="_Toc150480784"/>
      <w:bookmarkStart w:id="683" w:name="_Toc151193934"/>
      <w:bookmarkStart w:id="684" w:name="_Toc520356170"/>
      <w:bookmarkStart w:id="685" w:name="_Toc226965819"/>
      <w:bookmarkStart w:id="686" w:name="_Toc164608815"/>
      <w:bookmarkStart w:id="687" w:name="_Toc151193716"/>
      <w:bookmarkStart w:id="688" w:name="_Toc265228384"/>
      <w:bookmarkStart w:id="689" w:name="_Toc142311048"/>
      <w:bookmarkStart w:id="690" w:name="_Toc127151546"/>
      <w:bookmarkStart w:id="691" w:name="_Toc305158888"/>
      <w:bookmarkStart w:id="692" w:name="_Toc151190173"/>
      <w:bookmarkStart w:id="693" w:name="_Toc164229241"/>
      <w:bookmarkStart w:id="694" w:name="_Toc150509297"/>
      <w:bookmarkStart w:id="695" w:name="_Toc151193644"/>
      <w:bookmarkStart w:id="696" w:name="_Toc305158814"/>
      <w:bookmarkStart w:id="697" w:name="_Toc226337242"/>
      <w:bookmarkStart w:id="698" w:name="_Toc151193788"/>
      <w:bookmarkStart w:id="699" w:name="_Toc127161460"/>
      <w:bookmarkStart w:id="700" w:name="_Toc151193860"/>
      <w:bookmarkStart w:id="701" w:name="_Toc149720839"/>
      <w:bookmarkStart w:id="702" w:name="_Toc195842911"/>
      <w:bookmarkStart w:id="703" w:name="_Toc127151747"/>
      <w:bookmarkStart w:id="704" w:name="_Toc264969236"/>
      <w:bookmarkStart w:id="705" w:name="_Toc164608660"/>
      <w:bookmarkStart w:id="706" w:name="_Toc150774751"/>
      <w:bookmarkStart w:id="707" w:name="_Toc150774646"/>
      <w:bookmarkStart w:id="708" w:name="_Toc226965736"/>
      <w:bookmarkStart w:id="709" w:name="_Toc164229387"/>
      <w:bookmarkStart w:id="710" w:name="_Ref467307010"/>
      <w:r>
        <w:rPr>
          <w:rFonts w:hint="eastAsia" w:ascii="宋体" w:hAnsi="宋体" w:eastAsia="宋体" w:cs="宋体"/>
          <w:sz w:val="24"/>
        </w:rPr>
        <w:t>中标候选人名单</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14:paraId="08631604">
      <w:pPr>
        <w:numPr>
          <w:ilvl w:val="1"/>
          <w:numId w:val="7"/>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5C504C0D">
      <w:pPr>
        <w:pStyle w:val="25"/>
        <w:tabs>
          <w:tab w:val="left" w:pos="900"/>
          <w:tab w:val="left" w:pos="2127"/>
        </w:tabs>
        <w:adjustRightInd w:val="0"/>
        <w:snapToGrid w:val="0"/>
        <w:spacing w:line="360" w:lineRule="auto"/>
        <w:ind w:left="993" w:firstLine="136" w:firstLineChars="57"/>
        <w:rPr>
          <w:rFonts w:hAnsi="宋体" w:cs="宋体"/>
          <w:sz w:val="24"/>
          <w:szCs w:val="24"/>
        </w:rPr>
      </w:pPr>
      <w:r>
        <w:rPr>
          <w:rFonts w:hAnsi="宋体" w:cs="宋体"/>
          <w:sz w:val="24"/>
          <w:szCs w:val="24"/>
        </w:rPr>
        <w:t>☑随机抽取</w:t>
      </w:r>
    </w:p>
    <w:p w14:paraId="0F827C32">
      <w:pPr>
        <w:pStyle w:val="25"/>
        <w:tabs>
          <w:tab w:val="left" w:pos="900"/>
          <w:tab w:val="left" w:pos="2127"/>
        </w:tabs>
        <w:adjustRightInd w:val="0"/>
        <w:snapToGrid w:val="0"/>
        <w:spacing w:line="360" w:lineRule="auto"/>
        <w:ind w:left="993" w:firstLine="136" w:firstLineChars="57"/>
        <w:rPr>
          <w:rFonts w:hAnsi="宋体" w:cs="宋体"/>
          <w:sz w:val="24"/>
          <w:szCs w:val="24"/>
        </w:rPr>
      </w:pPr>
      <w:r>
        <w:rPr>
          <w:rFonts w:hAnsi="宋体" w:cs="宋体"/>
          <w:sz w:val="24"/>
          <w:szCs w:val="24"/>
        </w:rPr>
        <w:t>□其他方式，具体要求：_____</w:t>
      </w:r>
    </w:p>
    <w:p w14:paraId="1BE34C1A">
      <w:pPr>
        <w:numPr>
          <w:ilvl w:val="1"/>
          <w:numId w:val="7"/>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79EB5549">
      <w:pPr>
        <w:numPr>
          <w:ilvl w:val="1"/>
          <w:numId w:val="7"/>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5433DB89">
      <w:pPr>
        <w:numPr>
          <w:ilvl w:val="1"/>
          <w:numId w:val="7"/>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评标委员会要对评分汇总情况进行复核，特别是对排名第一的、报价最低的、投标或响应文件被认定为无效的情形进行重点复核。</w:t>
      </w:r>
    </w:p>
    <w:p w14:paraId="647A0716">
      <w:pPr>
        <w:numPr>
          <w:ilvl w:val="1"/>
          <w:numId w:val="7"/>
        </w:numPr>
        <w:tabs>
          <w:tab w:val="left" w:pos="1080"/>
        </w:tabs>
        <w:snapToGrid w:val="0"/>
        <w:spacing w:line="360" w:lineRule="auto"/>
        <w:ind w:left="1077" w:hanging="720"/>
        <w:rPr>
          <w:rFonts w:hint="eastAsia" w:ascii="宋体" w:hAnsi="宋体" w:eastAsia="宋体" w:cs="宋体"/>
          <w:sz w:val="24"/>
        </w:rPr>
      </w:pPr>
      <w:r>
        <w:rPr>
          <w:rFonts w:hint="eastAsia" w:ascii="宋体" w:hAnsi="宋体" w:eastAsia="宋体" w:cs="宋体"/>
          <w:sz w:val="24"/>
        </w:rPr>
        <w:t>评标委员会将根据各投标人的评标排序，依次推荐本项目（各采购包）的中标候选人，起草并签署评标报告。本项目（各采购包）评标委员会共（各）推荐不少于3名中标候选人。</w:t>
      </w:r>
    </w:p>
    <w:p w14:paraId="386EBB8C">
      <w:pPr>
        <w:numPr>
          <w:ilvl w:val="0"/>
          <w:numId w:val="7"/>
        </w:numPr>
        <w:tabs>
          <w:tab w:val="left" w:pos="360"/>
        </w:tabs>
        <w:snapToGrid w:val="0"/>
        <w:spacing w:line="360" w:lineRule="auto"/>
        <w:outlineLvl w:val="1"/>
        <w:rPr>
          <w:rFonts w:hint="eastAsia" w:ascii="宋体" w:hAnsi="宋体" w:eastAsia="宋体" w:cs="宋体"/>
          <w:sz w:val="24"/>
        </w:rPr>
      </w:pPr>
      <w:r>
        <w:rPr>
          <w:rFonts w:hint="eastAsia" w:ascii="宋体" w:hAnsi="宋体" w:eastAsia="宋体" w:cs="宋体"/>
          <w:sz w:val="24"/>
        </w:rPr>
        <w:t>报告违法行为</w:t>
      </w:r>
    </w:p>
    <w:p w14:paraId="0B1DBA90">
      <w:pPr>
        <w:spacing w:line="360" w:lineRule="auto"/>
        <w:jc w:val="center"/>
        <w:rPr>
          <w:rFonts w:hint="eastAsia" w:ascii="宋体" w:hAnsi="宋体" w:eastAsia="宋体" w:cs="宋体"/>
          <w:sz w:val="24"/>
        </w:rPr>
      </w:pPr>
      <w:r>
        <w:rPr>
          <w:rFonts w:hint="eastAsia" w:ascii="宋体" w:hAnsi="宋体" w:eastAsia="宋体" w:cs="宋体"/>
          <w:sz w:val="24"/>
        </w:rPr>
        <w:t>评标委员会在评标过程中发现投标人有行贿、提供虚假材料或者串通等违法行为时，有向采购人、采购代理机构或者有关部门报告的职责。</w:t>
      </w:r>
    </w:p>
    <w:p w14:paraId="0E8ACB7B">
      <w:pPr>
        <w:spacing w:line="360" w:lineRule="auto"/>
        <w:jc w:val="center"/>
        <w:rPr>
          <w:rFonts w:hint="eastAsia" w:ascii="宋体" w:hAnsi="宋体" w:eastAsia="宋体" w:cs="宋体"/>
          <w:sz w:val="24"/>
        </w:rPr>
      </w:pPr>
    </w:p>
    <w:p w14:paraId="7DACE4C1">
      <w:pPr>
        <w:spacing w:line="360" w:lineRule="auto"/>
        <w:jc w:val="center"/>
        <w:rPr>
          <w:rFonts w:hint="eastAsia" w:ascii="宋体" w:hAnsi="宋体" w:eastAsia="宋体" w:cs="宋体"/>
          <w:sz w:val="24"/>
        </w:rPr>
      </w:pPr>
    </w:p>
    <w:p w14:paraId="6CD0AD5B">
      <w:pPr>
        <w:spacing w:line="360" w:lineRule="auto"/>
        <w:jc w:val="center"/>
        <w:rPr>
          <w:rFonts w:hint="eastAsia" w:ascii="宋体" w:hAnsi="宋体" w:eastAsia="宋体" w:cs="宋体"/>
          <w:sz w:val="24"/>
        </w:rPr>
      </w:pPr>
    </w:p>
    <w:p w14:paraId="1C9775F8">
      <w:pPr>
        <w:spacing w:line="360" w:lineRule="auto"/>
        <w:jc w:val="center"/>
        <w:rPr>
          <w:rFonts w:hint="eastAsia" w:ascii="宋体" w:hAnsi="宋体" w:eastAsia="宋体" w:cs="宋体"/>
          <w:sz w:val="24"/>
        </w:rPr>
      </w:pPr>
    </w:p>
    <w:p w14:paraId="799572F2">
      <w:pPr>
        <w:spacing w:line="360" w:lineRule="auto"/>
        <w:jc w:val="center"/>
        <w:rPr>
          <w:rFonts w:hint="eastAsia" w:ascii="宋体" w:hAnsi="宋体" w:eastAsia="宋体" w:cs="宋体"/>
          <w:sz w:val="24"/>
        </w:rPr>
      </w:pPr>
    </w:p>
    <w:p w14:paraId="7567B588">
      <w:pPr>
        <w:spacing w:line="360" w:lineRule="auto"/>
        <w:jc w:val="center"/>
        <w:rPr>
          <w:rFonts w:hint="eastAsia" w:ascii="宋体" w:hAnsi="宋体" w:eastAsia="宋体" w:cs="宋体"/>
          <w:sz w:val="24"/>
        </w:rPr>
      </w:pPr>
    </w:p>
    <w:p w14:paraId="26AC19EB">
      <w:pPr>
        <w:spacing w:line="360" w:lineRule="auto"/>
        <w:jc w:val="center"/>
        <w:rPr>
          <w:rFonts w:hint="eastAsia" w:ascii="宋体" w:hAnsi="宋体" w:eastAsia="宋体" w:cs="宋体"/>
          <w:sz w:val="24"/>
        </w:rPr>
      </w:pPr>
    </w:p>
    <w:p w14:paraId="336B1B6C">
      <w:pPr>
        <w:spacing w:line="360" w:lineRule="auto"/>
        <w:jc w:val="center"/>
        <w:rPr>
          <w:rFonts w:hint="eastAsia" w:ascii="宋体" w:hAnsi="宋体" w:eastAsia="宋体" w:cs="宋体"/>
          <w:sz w:val="24"/>
        </w:rPr>
      </w:pPr>
    </w:p>
    <w:p w14:paraId="2F07C9EA">
      <w:pPr>
        <w:spacing w:line="360" w:lineRule="auto"/>
        <w:jc w:val="center"/>
        <w:rPr>
          <w:rFonts w:hint="eastAsia" w:ascii="宋体" w:hAnsi="宋体" w:eastAsia="宋体" w:cs="宋体"/>
          <w:sz w:val="24"/>
        </w:rPr>
      </w:pPr>
    </w:p>
    <w:p w14:paraId="58D9DB04">
      <w:pPr>
        <w:spacing w:line="360" w:lineRule="auto"/>
        <w:jc w:val="center"/>
        <w:rPr>
          <w:rFonts w:hint="eastAsia" w:ascii="宋体" w:hAnsi="宋体" w:eastAsia="宋体" w:cs="宋体"/>
          <w:sz w:val="24"/>
        </w:rPr>
      </w:pPr>
    </w:p>
    <w:p w14:paraId="38B40D75">
      <w:pPr>
        <w:spacing w:line="360" w:lineRule="auto"/>
        <w:jc w:val="center"/>
        <w:rPr>
          <w:rFonts w:hint="eastAsia" w:ascii="宋体" w:hAnsi="宋体" w:eastAsia="宋体" w:cs="宋体"/>
          <w:sz w:val="24"/>
        </w:rPr>
      </w:pPr>
    </w:p>
    <w:p w14:paraId="6E7515A5">
      <w:pPr>
        <w:spacing w:line="360" w:lineRule="auto"/>
        <w:jc w:val="center"/>
        <w:rPr>
          <w:rFonts w:hint="eastAsia" w:ascii="宋体" w:hAnsi="宋体" w:eastAsia="宋体" w:cs="宋体"/>
          <w:sz w:val="24"/>
        </w:rPr>
      </w:pPr>
    </w:p>
    <w:p w14:paraId="1CCC5A79">
      <w:pPr>
        <w:spacing w:line="360" w:lineRule="auto"/>
        <w:jc w:val="center"/>
        <w:rPr>
          <w:rFonts w:hint="eastAsia" w:ascii="宋体" w:hAnsi="宋体" w:eastAsia="宋体" w:cs="宋体"/>
          <w:sz w:val="24"/>
        </w:rPr>
      </w:pPr>
    </w:p>
    <w:p w14:paraId="66B78D6D">
      <w:pPr>
        <w:numPr>
          <w:ilvl w:val="0"/>
          <w:numId w:val="9"/>
        </w:num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评审标准</w:t>
      </w:r>
    </w:p>
    <w:p w14:paraId="2AB974A7">
      <w:pPr>
        <w:adjustRightInd w:val="0"/>
        <w:spacing w:line="360" w:lineRule="auto"/>
        <w:ind w:firstLine="420" w:firstLineChars="200"/>
        <w:rPr>
          <w:rFonts w:hint="eastAsia" w:ascii="宋体" w:hAnsi="宋体"/>
          <w:bCs/>
          <w:szCs w:val="21"/>
        </w:rPr>
      </w:pPr>
      <w:r>
        <w:rPr>
          <w:rFonts w:ascii="宋体" w:hAnsi="宋体"/>
          <w:bCs/>
          <w:szCs w:val="21"/>
        </w:rPr>
        <w:t>1.报价在采购预算价格以下的，为有效报价。超出此范围的报价为无效报价。无效报价的投标文件不进行评审，也不得中标。</w:t>
      </w:r>
    </w:p>
    <w:p w14:paraId="27BCED48">
      <w:pPr>
        <w:adjustRightInd w:val="0"/>
        <w:spacing w:line="360" w:lineRule="auto"/>
        <w:ind w:firstLine="420" w:firstLineChars="200"/>
        <w:rPr>
          <w:rFonts w:hint="eastAsia" w:ascii="宋体" w:hAnsi="宋体"/>
          <w:bCs/>
          <w:szCs w:val="21"/>
        </w:rPr>
      </w:pPr>
      <w:r>
        <w:rPr>
          <w:rFonts w:ascii="宋体" w:hAnsi="宋体"/>
          <w:bCs/>
          <w:szCs w:val="21"/>
        </w:rPr>
        <w:t>2.评标小组各成员独立对每个有效供应商的投标文件技术部分进行评审和评价。</w:t>
      </w:r>
    </w:p>
    <w:p w14:paraId="15E7A8FE">
      <w:pPr>
        <w:adjustRightInd w:val="0"/>
        <w:spacing w:line="360" w:lineRule="auto"/>
        <w:ind w:firstLine="420" w:firstLineChars="200"/>
        <w:rPr>
          <w:rFonts w:hint="eastAsia" w:ascii="宋体" w:hAnsi="宋体"/>
          <w:bCs/>
          <w:szCs w:val="21"/>
        </w:rPr>
      </w:pPr>
      <w:r>
        <w:rPr>
          <w:rFonts w:ascii="宋体" w:hAnsi="宋体"/>
          <w:bCs/>
          <w:szCs w:val="21"/>
        </w:rPr>
        <w:t>3.本次招标采用</w:t>
      </w:r>
      <w:r>
        <w:rPr>
          <w:rFonts w:hint="eastAsia" w:ascii="宋体" w:hAnsi="宋体" w:eastAsia="宋体" w:cs="宋体"/>
          <w:b/>
          <w:bCs/>
          <w:sz w:val="24"/>
          <w:u w:val="single"/>
        </w:rPr>
        <w:t>综合评分法</w:t>
      </w:r>
      <w:r>
        <w:rPr>
          <w:rFonts w:hint="eastAsia" w:ascii="宋体" w:hAnsi="宋体"/>
          <w:bCs/>
          <w:szCs w:val="21"/>
        </w:rPr>
        <w:t>，</w:t>
      </w:r>
      <w:r>
        <w:rPr>
          <w:rFonts w:ascii="宋体" w:hAnsi="宋体"/>
          <w:bCs/>
          <w:szCs w:val="21"/>
        </w:rPr>
        <w:t>评标结果按投标报价由低到高顺序排列，投标报价相同的并列。响应文件满足</w:t>
      </w:r>
      <w:r>
        <w:rPr>
          <w:rFonts w:hint="eastAsia" w:ascii="宋体" w:hAnsi="宋体"/>
          <w:bCs/>
          <w:szCs w:val="21"/>
        </w:rPr>
        <w:t>询价</w:t>
      </w:r>
      <w:r>
        <w:rPr>
          <w:rFonts w:ascii="宋体" w:hAnsi="宋体"/>
          <w:bCs/>
          <w:szCs w:val="21"/>
        </w:rPr>
        <w:t>文件全部实质性要求且投标报价最低的供应商为排名第一的成交候选供应商。</w:t>
      </w:r>
    </w:p>
    <w:p w14:paraId="734AD6D6">
      <w:pPr>
        <w:pStyle w:val="2"/>
      </w:pPr>
    </w:p>
    <w:tbl>
      <w:tblPr>
        <w:tblStyle w:val="46"/>
        <w:tblpPr w:leftFromText="180" w:rightFromText="180" w:vertAnchor="text" w:horzAnchor="page" w:tblpX="603" w:tblpY="360"/>
        <w:tblOverlap w:val="never"/>
        <w:tblW w:w="6466" w:type="pct"/>
        <w:tblInd w:w="0" w:type="dxa"/>
        <w:tblLayout w:type="fixed"/>
        <w:tblCellMar>
          <w:top w:w="0" w:type="dxa"/>
          <w:left w:w="108" w:type="dxa"/>
          <w:bottom w:w="0" w:type="dxa"/>
          <w:right w:w="108" w:type="dxa"/>
        </w:tblCellMar>
      </w:tblPr>
      <w:tblGrid>
        <w:gridCol w:w="1074"/>
        <w:gridCol w:w="1412"/>
        <w:gridCol w:w="4986"/>
        <w:gridCol w:w="1261"/>
        <w:gridCol w:w="2288"/>
      </w:tblGrid>
      <w:tr w14:paraId="43ADB398">
        <w:tblPrEx>
          <w:tblCellMar>
            <w:top w:w="0" w:type="dxa"/>
            <w:left w:w="108" w:type="dxa"/>
            <w:bottom w:w="0" w:type="dxa"/>
            <w:right w:w="108" w:type="dxa"/>
          </w:tblCellMar>
        </w:tblPrEx>
        <w:trPr>
          <w:trHeight w:val="454" w:hRule="atLeast"/>
          <w:tblHeader/>
        </w:trPr>
        <w:tc>
          <w:tcPr>
            <w:tcW w:w="487" w:type="pct"/>
            <w:tcBorders>
              <w:top w:val="single" w:color="000000" w:sz="8" w:space="0"/>
              <w:left w:val="single" w:color="000000" w:sz="8" w:space="0"/>
              <w:bottom w:val="single" w:color="000000" w:sz="8" w:space="0"/>
              <w:right w:val="single" w:color="000000" w:sz="8" w:space="0"/>
            </w:tcBorders>
            <w:vAlign w:val="center"/>
          </w:tcPr>
          <w:p w14:paraId="1920C349">
            <w:pPr>
              <w:widowControl/>
              <w:spacing w:line="340" w:lineRule="exact"/>
              <w:jc w:val="center"/>
              <w:rPr>
                <w:rFonts w:hint="eastAsia" w:ascii="宋体" w:hAnsi="宋体" w:cs="宋体"/>
                <w:b/>
                <w:bCs/>
                <w:szCs w:val="21"/>
              </w:rPr>
            </w:pPr>
            <w:r>
              <w:rPr>
                <w:rFonts w:hint="eastAsia" w:ascii="宋体" w:hAnsi="宋体" w:cs="宋体"/>
                <w:b/>
                <w:bCs/>
                <w:szCs w:val="21"/>
              </w:rPr>
              <w:t>评审因素</w:t>
            </w:r>
          </w:p>
        </w:tc>
        <w:tc>
          <w:tcPr>
            <w:tcW w:w="640" w:type="pct"/>
            <w:tcBorders>
              <w:top w:val="single" w:color="000000" w:sz="8" w:space="0"/>
              <w:bottom w:val="single" w:color="000000" w:sz="8" w:space="0"/>
              <w:right w:val="single" w:color="000000" w:sz="8" w:space="0"/>
            </w:tcBorders>
            <w:vAlign w:val="center"/>
          </w:tcPr>
          <w:p w14:paraId="18F07E98">
            <w:pPr>
              <w:widowControl/>
              <w:spacing w:line="340" w:lineRule="exact"/>
              <w:jc w:val="center"/>
              <w:rPr>
                <w:rFonts w:hint="eastAsia" w:ascii="宋体" w:hAnsi="宋体" w:cs="宋体"/>
                <w:b/>
                <w:bCs/>
                <w:szCs w:val="21"/>
              </w:rPr>
            </w:pPr>
            <w:r>
              <w:rPr>
                <w:rFonts w:hint="eastAsia" w:ascii="宋体" w:hAnsi="宋体" w:cs="宋体"/>
                <w:b/>
                <w:bCs/>
                <w:szCs w:val="21"/>
              </w:rPr>
              <w:t>评分项目</w:t>
            </w:r>
          </w:p>
        </w:tc>
        <w:tc>
          <w:tcPr>
            <w:tcW w:w="2261" w:type="pct"/>
            <w:tcBorders>
              <w:top w:val="single" w:color="000000" w:sz="8" w:space="0"/>
              <w:bottom w:val="single" w:color="000000" w:sz="8" w:space="0"/>
              <w:right w:val="single" w:color="000000" w:sz="8" w:space="0"/>
            </w:tcBorders>
            <w:vAlign w:val="center"/>
          </w:tcPr>
          <w:p w14:paraId="5D355419">
            <w:pPr>
              <w:widowControl/>
              <w:spacing w:line="340" w:lineRule="exact"/>
              <w:jc w:val="center"/>
              <w:rPr>
                <w:rFonts w:hint="eastAsia" w:ascii="宋体" w:hAnsi="宋体" w:cs="宋体"/>
                <w:b/>
                <w:bCs/>
                <w:szCs w:val="21"/>
              </w:rPr>
            </w:pPr>
            <w:r>
              <w:rPr>
                <w:rFonts w:hint="eastAsia" w:ascii="宋体" w:hAnsi="宋体" w:cs="宋体"/>
                <w:b/>
                <w:bCs/>
                <w:szCs w:val="21"/>
              </w:rPr>
              <w:t>评分细则</w:t>
            </w:r>
          </w:p>
        </w:tc>
        <w:tc>
          <w:tcPr>
            <w:tcW w:w="572" w:type="pct"/>
            <w:tcBorders>
              <w:top w:val="single" w:color="000000" w:sz="8" w:space="0"/>
              <w:bottom w:val="single" w:color="000000" w:sz="8" w:space="0"/>
              <w:right w:val="single" w:color="000000" w:sz="8" w:space="0"/>
            </w:tcBorders>
            <w:vAlign w:val="center"/>
          </w:tcPr>
          <w:p w14:paraId="61E83CD7">
            <w:pPr>
              <w:widowControl/>
              <w:spacing w:line="340" w:lineRule="exact"/>
              <w:jc w:val="center"/>
              <w:rPr>
                <w:rFonts w:hint="eastAsia" w:ascii="宋体" w:hAnsi="宋体" w:cs="宋体"/>
                <w:b/>
                <w:bCs/>
                <w:szCs w:val="21"/>
              </w:rPr>
            </w:pPr>
            <w:r>
              <w:rPr>
                <w:rFonts w:hint="eastAsia" w:ascii="宋体" w:hAnsi="宋体" w:cs="宋体"/>
                <w:b/>
                <w:bCs/>
                <w:szCs w:val="21"/>
              </w:rPr>
              <w:t>分值（分）</w:t>
            </w:r>
          </w:p>
        </w:tc>
        <w:tc>
          <w:tcPr>
            <w:tcW w:w="1037" w:type="pct"/>
            <w:tcBorders>
              <w:top w:val="single" w:color="000000" w:sz="8" w:space="0"/>
              <w:bottom w:val="single" w:color="000000" w:sz="8" w:space="0"/>
              <w:right w:val="single" w:color="000000" w:sz="8" w:space="0"/>
            </w:tcBorders>
            <w:vAlign w:val="center"/>
          </w:tcPr>
          <w:p w14:paraId="2572E451">
            <w:pPr>
              <w:widowControl/>
              <w:spacing w:line="340" w:lineRule="exact"/>
              <w:jc w:val="center"/>
              <w:rPr>
                <w:rFonts w:hint="eastAsia" w:ascii="宋体" w:hAnsi="宋体" w:cs="宋体"/>
                <w:b/>
                <w:bCs/>
                <w:szCs w:val="21"/>
              </w:rPr>
            </w:pPr>
            <w:r>
              <w:rPr>
                <w:rFonts w:hint="eastAsia" w:ascii="宋体" w:hAnsi="宋体" w:cs="宋体"/>
                <w:b/>
                <w:bCs/>
                <w:szCs w:val="21"/>
              </w:rPr>
              <w:t>备注</w:t>
            </w:r>
          </w:p>
        </w:tc>
      </w:tr>
      <w:tr w14:paraId="7B27ADCD">
        <w:tblPrEx>
          <w:tblCellMar>
            <w:top w:w="0" w:type="dxa"/>
            <w:left w:w="108" w:type="dxa"/>
            <w:bottom w:w="0" w:type="dxa"/>
            <w:right w:w="108" w:type="dxa"/>
          </w:tblCellMar>
        </w:tblPrEx>
        <w:trPr>
          <w:trHeight w:val="454" w:hRule="atLeast"/>
        </w:trPr>
        <w:tc>
          <w:tcPr>
            <w:tcW w:w="487" w:type="pct"/>
            <w:tcBorders>
              <w:left w:val="single" w:color="000000" w:sz="8" w:space="0"/>
              <w:bottom w:val="single" w:color="000000" w:sz="8" w:space="0"/>
              <w:right w:val="single" w:color="000000" w:sz="8" w:space="0"/>
            </w:tcBorders>
            <w:vAlign w:val="center"/>
          </w:tcPr>
          <w:p w14:paraId="79CFA296">
            <w:pPr>
              <w:widowControl/>
              <w:spacing w:line="340" w:lineRule="exact"/>
              <w:jc w:val="center"/>
              <w:rPr>
                <w:rFonts w:hint="eastAsia" w:ascii="宋体" w:hAnsi="宋体" w:cs="宋体"/>
                <w:b/>
                <w:bCs/>
                <w:szCs w:val="21"/>
              </w:rPr>
            </w:pPr>
            <w:r>
              <w:rPr>
                <w:rFonts w:hint="eastAsia" w:ascii="宋体" w:hAnsi="宋体" w:cs="宋体"/>
                <w:b/>
                <w:bCs/>
                <w:szCs w:val="21"/>
              </w:rPr>
              <w:t>价格部分（30分）</w:t>
            </w:r>
          </w:p>
        </w:tc>
        <w:tc>
          <w:tcPr>
            <w:tcW w:w="640" w:type="pct"/>
            <w:tcBorders>
              <w:left w:val="single" w:color="000000" w:sz="8" w:space="0"/>
              <w:bottom w:val="single" w:color="000000" w:sz="4" w:space="0"/>
              <w:right w:val="single" w:color="000000" w:sz="8" w:space="0"/>
            </w:tcBorders>
            <w:vAlign w:val="center"/>
          </w:tcPr>
          <w:p w14:paraId="2D9D4290">
            <w:pPr>
              <w:widowControl/>
              <w:spacing w:line="340" w:lineRule="exact"/>
              <w:jc w:val="center"/>
              <w:rPr>
                <w:rFonts w:hint="eastAsia" w:ascii="宋体" w:hAnsi="宋体" w:cs="宋体"/>
                <w:szCs w:val="21"/>
              </w:rPr>
            </w:pPr>
            <w:r>
              <w:rPr>
                <w:rFonts w:hint="eastAsia" w:ascii="宋体" w:hAnsi="宋体" w:cs="宋体"/>
                <w:szCs w:val="21"/>
              </w:rPr>
              <w:t xml:space="preserve">投标报价    </w:t>
            </w:r>
          </w:p>
        </w:tc>
        <w:tc>
          <w:tcPr>
            <w:tcW w:w="2261" w:type="pct"/>
            <w:tcBorders>
              <w:bottom w:val="single" w:color="000000" w:sz="4" w:space="0"/>
              <w:right w:val="single" w:color="000000" w:sz="8" w:space="0"/>
            </w:tcBorders>
          </w:tcPr>
          <w:p w14:paraId="050F61B6">
            <w:pPr>
              <w:spacing w:line="340" w:lineRule="exact"/>
              <w:rPr>
                <w:rFonts w:hint="eastAsia" w:ascii="宋体" w:hAnsi="宋体"/>
                <w:szCs w:val="21"/>
              </w:rPr>
            </w:pPr>
            <w:r>
              <w:rPr>
                <w:rFonts w:hint="eastAsia" w:ascii="宋体" w:hAnsi="宋体"/>
                <w:szCs w:val="21"/>
              </w:rPr>
              <w:t>价格分采用低价优先法计算，即满足文件要求且价格最低的报价为基准价，其价格分为满分。其他供应商的价格分统一按照下列公式计算（计算结果四舍五入保留两位小数）：</w:t>
            </w:r>
          </w:p>
          <w:p w14:paraId="3A243CF6">
            <w:pPr>
              <w:spacing w:line="340" w:lineRule="exact"/>
              <w:rPr>
                <w:rFonts w:hint="eastAsia" w:ascii="宋体" w:hAnsi="宋体"/>
                <w:szCs w:val="21"/>
              </w:rPr>
            </w:pPr>
            <w:r>
              <w:rPr>
                <w:rFonts w:hint="eastAsia" w:ascii="宋体" w:hAnsi="宋体"/>
                <w:szCs w:val="21"/>
              </w:rPr>
              <w:t>报价得分=（基准价/最终报价）×30</w:t>
            </w:r>
          </w:p>
        </w:tc>
        <w:tc>
          <w:tcPr>
            <w:tcW w:w="572" w:type="pct"/>
            <w:tcBorders>
              <w:left w:val="single" w:color="000000" w:sz="8" w:space="0"/>
              <w:bottom w:val="single" w:color="000000" w:sz="8" w:space="0"/>
              <w:right w:val="single" w:color="000000" w:sz="8" w:space="0"/>
            </w:tcBorders>
            <w:vAlign w:val="center"/>
          </w:tcPr>
          <w:p w14:paraId="1B438BE7">
            <w:pPr>
              <w:widowControl/>
              <w:spacing w:line="340" w:lineRule="exact"/>
              <w:jc w:val="center"/>
              <w:rPr>
                <w:rFonts w:hint="eastAsia" w:ascii="宋体" w:hAnsi="宋体" w:cs="宋体"/>
                <w:szCs w:val="21"/>
              </w:rPr>
            </w:pPr>
            <w:r>
              <w:rPr>
                <w:rFonts w:hint="eastAsia" w:ascii="宋体" w:hAnsi="宋体" w:cs="宋体"/>
                <w:szCs w:val="21"/>
              </w:rPr>
              <w:t>30</w:t>
            </w:r>
          </w:p>
        </w:tc>
        <w:tc>
          <w:tcPr>
            <w:tcW w:w="1037" w:type="pct"/>
            <w:tcBorders>
              <w:left w:val="single" w:color="000000" w:sz="8" w:space="0"/>
              <w:bottom w:val="single" w:color="000000" w:sz="8" w:space="0"/>
              <w:right w:val="single" w:color="000000" w:sz="8" w:space="0"/>
            </w:tcBorders>
            <w:vAlign w:val="center"/>
          </w:tcPr>
          <w:p w14:paraId="095ACAED">
            <w:pPr>
              <w:widowControl/>
              <w:spacing w:line="340" w:lineRule="exact"/>
              <w:jc w:val="left"/>
              <w:rPr>
                <w:rFonts w:hint="eastAsia" w:ascii="宋体" w:hAnsi="宋体"/>
                <w:szCs w:val="21"/>
              </w:rPr>
            </w:pPr>
          </w:p>
        </w:tc>
      </w:tr>
      <w:tr w14:paraId="1317B0CA">
        <w:tblPrEx>
          <w:tblCellMar>
            <w:top w:w="0" w:type="dxa"/>
            <w:left w:w="108" w:type="dxa"/>
            <w:bottom w:w="0" w:type="dxa"/>
            <w:right w:w="108" w:type="dxa"/>
          </w:tblCellMar>
        </w:tblPrEx>
        <w:trPr>
          <w:cantSplit/>
          <w:trHeight w:val="454" w:hRule="atLeast"/>
        </w:trPr>
        <w:tc>
          <w:tcPr>
            <w:tcW w:w="487" w:type="pct"/>
            <w:vMerge w:val="restart"/>
            <w:tcBorders>
              <w:left w:val="single" w:color="000000" w:sz="8" w:space="0"/>
              <w:right w:val="single" w:color="000000" w:sz="4" w:space="0"/>
            </w:tcBorders>
            <w:vAlign w:val="center"/>
          </w:tcPr>
          <w:p w14:paraId="3C438B28">
            <w:pPr>
              <w:widowControl/>
              <w:spacing w:line="340" w:lineRule="exact"/>
              <w:jc w:val="center"/>
              <w:rPr>
                <w:rFonts w:hint="eastAsia" w:ascii="宋体" w:hAnsi="宋体" w:cs="宋体"/>
                <w:b/>
                <w:bCs/>
                <w:szCs w:val="21"/>
              </w:rPr>
            </w:pPr>
            <w:r>
              <w:rPr>
                <w:rFonts w:hint="eastAsia" w:ascii="宋体" w:hAnsi="宋体" w:cs="宋体"/>
                <w:b/>
                <w:bCs/>
                <w:szCs w:val="21"/>
              </w:rPr>
              <w:t>技术部分（42分）</w:t>
            </w:r>
          </w:p>
        </w:tc>
        <w:tc>
          <w:tcPr>
            <w:tcW w:w="640" w:type="pct"/>
            <w:tcBorders>
              <w:top w:val="single" w:color="000000" w:sz="4" w:space="0"/>
              <w:left w:val="single" w:color="000000" w:sz="4" w:space="0"/>
              <w:bottom w:val="single" w:color="000000" w:sz="4" w:space="0"/>
              <w:right w:val="single" w:color="000000" w:sz="4" w:space="0"/>
            </w:tcBorders>
            <w:vAlign w:val="center"/>
          </w:tcPr>
          <w:p w14:paraId="063E56C6">
            <w:pPr>
              <w:spacing w:line="360" w:lineRule="auto"/>
              <w:jc w:val="center"/>
              <w:rPr>
                <w:rFonts w:hint="eastAsia" w:ascii="宋体" w:hAnsi="宋体" w:cs="宋体"/>
                <w:szCs w:val="21"/>
              </w:rPr>
            </w:pPr>
            <w:r>
              <w:rPr>
                <w:rFonts w:hint="eastAsia" w:ascii="宋体" w:hAnsi="宋体" w:cs="宋体"/>
                <w:szCs w:val="21"/>
              </w:rPr>
              <w:t>实施方案</w:t>
            </w:r>
          </w:p>
        </w:tc>
        <w:tc>
          <w:tcPr>
            <w:tcW w:w="2261" w:type="pct"/>
            <w:tcBorders>
              <w:top w:val="single" w:color="000000" w:sz="4" w:space="0"/>
              <w:left w:val="single" w:color="000000" w:sz="4" w:space="0"/>
              <w:bottom w:val="single" w:color="000000" w:sz="4" w:space="0"/>
              <w:right w:val="single" w:color="000000" w:sz="8" w:space="0"/>
            </w:tcBorders>
            <w:vAlign w:val="center"/>
          </w:tcPr>
          <w:p w14:paraId="2093AA38">
            <w:pPr>
              <w:widowControl/>
              <w:spacing w:line="340" w:lineRule="exact"/>
              <w:rPr>
                <w:rFonts w:hint="eastAsia" w:ascii="宋体" w:hAnsi="宋体" w:cs="宋体"/>
                <w:szCs w:val="21"/>
              </w:rPr>
            </w:pPr>
            <w:r>
              <w:rPr>
                <w:rFonts w:hint="eastAsia" w:ascii="宋体" w:hAnsi="宋体" w:cs="宋体"/>
                <w:szCs w:val="21"/>
              </w:rPr>
              <w:t>针对本项目特点制定的实施方案，包括但不限于货物的运输、装卸、成品保护、交付及安装等，方案针对性、先进性强，科学、合理。</w:t>
            </w:r>
          </w:p>
          <w:p w14:paraId="5BF5FA56">
            <w:pPr>
              <w:widowControl/>
              <w:spacing w:line="340" w:lineRule="exact"/>
              <w:rPr>
                <w:rFonts w:hint="eastAsia" w:ascii="宋体" w:hAnsi="宋体" w:cs="宋体"/>
                <w:szCs w:val="21"/>
              </w:rPr>
            </w:pPr>
            <w:r>
              <w:rPr>
                <w:rFonts w:hint="eastAsia" w:ascii="宋体" w:hAnsi="宋体" w:cs="宋体"/>
                <w:szCs w:val="21"/>
              </w:rPr>
              <w:t>量化第一档：完全满足以上要求，体现完整的得6分；</w:t>
            </w:r>
          </w:p>
          <w:p w14:paraId="0691A6D6">
            <w:pPr>
              <w:widowControl/>
              <w:spacing w:line="340" w:lineRule="exact"/>
              <w:rPr>
                <w:rFonts w:hint="eastAsia" w:ascii="宋体" w:hAnsi="宋体" w:cs="宋体"/>
                <w:szCs w:val="21"/>
              </w:rPr>
            </w:pPr>
            <w:r>
              <w:rPr>
                <w:rFonts w:hint="eastAsia" w:ascii="宋体" w:hAnsi="宋体" w:cs="宋体"/>
                <w:szCs w:val="21"/>
              </w:rPr>
              <w:t>量化第二档：能够较好满足以上要求，体现较完整的得3分；</w:t>
            </w:r>
          </w:p>
          <w:p w14:paraId="1CBA214F">
            <w:pPr>
              <w:widowControl/>
              <w:spacing w:line="340" w:lineRule="exact"/>
              <w:rPr>
                <w:rFonts w:hint="eastAsia" w:ascii="宋体" w:hAnsi="宋体" w:cs="宋体"/>
                <w:szCs w:val="21"/>
              </w:rPr>
            </w:pPr>
            <w:r>
              <w:rPr>
                <w:rFonts w:hint="eastAsia" w:ascii="宋体" w:hAnsi="宋体" w:cs="宋体"/>
                <w:szCs w:val="21"/>
              </w:rPr>
              <w:t>量化第三档：对以上要求体现一般的得1分；</w:t>
            </w:r>
          </w:p>
          <w:p w14:paraId="2B9C84B4">
            <w:pPr>
              <w:widowControl/>
              <w:spacing w:line="340" w:lineRule="exact"/>
              <w:jc w:val="left"/>
              <w:rPr>
                <w:rFonts w:hint="eastAsia" w:ascii="宋体" w:hAnsi="宋体" w:cs="宋体"/>
                <w:szCs w:val="21"/>
              </w:rPr>
            </w:pPr>
            <w:r>
              <w:rPr>
                <w:rFonts w:hint="eastAsia" w:ascii="宋体" w:hAnsi="宋体" w:cs="宋体"/>
                <w:szCs w:val="21"/>
              </w:rPr>
              <w:t>不提供不得分。</w:t>
            </w:r>
          </w:p>
        </w:tc>
        <w:tc>
          <w:tcPr>
            <w:tcW w:w="572" w:type="pct"/>
            <w:tcBorders>
              <w:left w:val="single" w:color="000000" w:sz="8" w:space="0"/>
              <w:bottom w:val="single" w:color="000000" w:sz="8" w:space="0"/>
              <w:right w:val="single" w:color="000000" w:sz="8" w:space="0"/>
            </w:tcBorders>
            <w:vAlign w:val="center"/>
          </w:tcPr>
          <w:p w14:paraId="2E9BBF4A">
            <w:pPr>
              <w:widowControl/>
              <w:spacing w:line="340" w:lineRule="exact"/>
              <w:jc w:val="center"/>
              <w:rPr>
                <w:rFonts w:hint="eastAsia" w:ascii="宋体" w:hAnsi="宋体" w:cs="宋体"/>
                <w:szCs w:val="21"/>
              </w:rPr>
            </w:pPr>
            <w:r>
              <w:rPr>
                <w:rFonts w:hint="eastAsia" w:ascii="宋体" w:hAnsi="宋体" w:cs="宋体"/>
                <w:szCs w:val="21"/>
              </w:rPr>
              <w:t>6</w:t>
            </w:r>
          </w:p>
        </w:tc>
        <w:tc>
          <w:tcPr>
            <w:tcW w:w="1037" w:type="pct"/>
            <w:tcBorders>
              <w:left w:val="single" w:color="000000" w:sz="8" w:space="0"/>
              <w:bottom w:val="single" w:color="000000" w:sz="8" w:space="0"/>
              <w:right w:val="single" w:color="000000" w:sz="8" w:space="0"/>
            </w:tcBorders>
            <w:vAlign w:val="center"/>
          </w:tcPr>
          <w:p w14:paraId="280641D1">
            <w:pPr>
              <w:widowControl/>
              <w:spacing w:line="340" w:lineRule="exact"/>
              <w:jc w:val="left"/>
              <w:rPr>
                <w:rFonts w:hint="eastAsia" w:ascii="宋体" w:hAnsi="宋体"/>
                <w:szCs w:val="21"/>
              </w:rPr>
            </w:pPr>
          </w:p>
        </w:tc>
      </w:tr>
      <w:tr w14:paraId="174F546F">
        <w:tblPrEx>
          <w:tblCellMar>
            <w:top w:w="0" w:type="dxa"/>
            <w:left w:w="108" w:type="dxa"/>
            <w:bottom w:w="0" w:type="dxa"/>
            <w:right w:w="108" w:type="dxa"/>
          </w:tblCellMar>
        </w:tblPrEx>
        <w:trPr>
          <w:cantSplit/>
          <w:trHeight w:val="454" w:hRule="atLeast"/>
        </w:trPr>
        <w:tc>
          <w:tcPr>
            <w:tcW w:w="487" w:type="pct"/>
            <w:vMerge w:val="continue"/>
            <w:tcBorders>
              <w:left w:val="single" w:color="000000" w:sz="8" w:space="0"/>
              <w:right w:val="single" w:color="000000" w:sz="4" w:space="0"/>
            </w:tcBorders>
            <w:vAlign w:val="center"/>
          </w:tcPr>
          <w:p w14:paraId="0EE60243">
            <w:pPr>
              <w:widowControl/>
              <w:spacing w:line="340" w:lineRule="exact"/>
              <w:jc w:val="center"/>
              <w:rPr>
                <w:rFonts w:hint="eastAsia" w:ascii="宋体" w:hAnsi="宋体" w:cs="宋体"/>
                <w:b/>
                <w:bCs/>
                <w:szCs w:val="21"/>
              </w:rPr>
            </w:pPr>
          </w:p>
        </w:tc>
        <w:tc>
          <w:tcPr>
            <w:tcW w:w="640" w:type="pct"/>
            <w:tcBorders>
              <w:top w:val="single" w:color="000000" w:sz="4" w:space="0"/>
              <w:left w:val="single" w:color="000000" w:sz="4" w:space="0"/>
              <w:bottom w:val="single" w:color="000000" w:sz="4" w:space="0"/>
              <w:right w:val="single" w:color="000000" w:sz="4" w:space="0"/>
            </w:tcBorders>
            <w:vAlign w:val="center"/>
          </w:tcPr>
          <w:p w14:paraId="28F185C1">
            <w:pPr>
              <w:widowControl/>
              <w:spacing w:line="340" w:lineRule="exact"/>
              <w:jc w:val="center"/>
              <w:rPr>
                <w:rFonts w:hint="eastAsia" w:ascii="宋体" w:hAnsi="宋体" w:cs="宋体"/>
                <w:szCs w:val="21"/>
              </w:rPr>
            </w:pPr>
            <w:r>
              <w:rPr>
                <w:rFonts w:hint="eastAsia" w:ascii="宋体" w:hAnsi="宋体" w:cs="宋体"/>
                <w:szCs w:val="21"/>
              </w:rPr>
              <w:t>质量保证</w:t>
            </w:r>
          </w:p>
        </w:tc>
        <w:tc>
          <w:tcPr>
            <w:tcW w:w="2261" w:type="pct"/>
            <w:tcBorders>
              <w:top w:val="single" w:color="000000" w:sz="4" w:space="0"/>
              <w:left w:val="single" w:color="000000" w:sz="4" w:space="0"/>
              <w:bottom w:val="single" w:color="000000" w:sz="4" w:space="0"/>
              <w:right w:val="single" w:color="000000" w:sz="8" w:space="0"/>
            </w:tcBorders>
            <w:vAlign w:val="center"/>
          </w:tcPr>
          <w:p w14:paraId="54A5068B">
            <w:pPr>
              <w:widowControl/>
              <w:spacing w:line="360" w:lineRule="exact"/>
              <w:jc w:val="left"/>
              <w:rPr>
                <w:rFonts w:hint="eastAsia" w:ascii="宋体" w:hAnsi="宋体" w:cs="宋体"/>
                <w:szCs w:val="21"/>
              </w:rPr>
            </w:pPr>
            <w:r>
              <w:rPr>
                <w:rFonts w:hint="eastAsia" w:ascii="宋体" w:hAnsi="宋体" w:cs="宋体"/>
                <w:szCs w:val="21"/>
              </w:rPr>
              <w:t>针对本项目特点制定的质量保障措施，包括但不限于供货安装调试方案，时间进度安排，实施质量方案及保证措施，方案考虑全面、科学合理、针对性强。</w:t>
            </w:r>
          </w:p>
          <w:p w14:paraId="59F8DCA2">
            <w:pPr>
              <w:widowControl/>
              <w:spacing w:line="360" w:lineRule="exact"/>
              <w:jc w:val="left"/>
              <w:rPr>
                <w:rFonts w:hint="eastAsia" w:ascii="宋体" w:hAnsi="宋体" w:cs="宋体"/>
                <w:szCs w:val="21"/>
              </w:rPr>
            </w:pPr>
            <w:r>
              <w:rPr>
                <w:rFonts w:hint="eastAsia" w:ascii="宋体" w:hAnsi="宋体" w:cs="宋体"/>
                <w:szCs w:val="21"/>
              </w:rPr>
              <w:t>量化第一档：完全满足以上要求，体现完整的得6分；</w:t>
            </w:r>
          </w:p>
          <w:p w14:paraId="3B352066">
            <w:pPr>
              <w:widowControl/>
              <w:spacing w:line="360" w:lineRule="exact"/>
              <w:jc w:val="left"/>
              <w:rPr>
                <w:rFonts w:hint="eastAsia" w:ascii="宋体" w:hAnsi="宋体" w:cs="宋体"/>
                <w:szCs w:val="21"/>
              </w:rPr>
            </w:pPr>
            <w:r>
              <w:rPr>
                <w:rFonts w:hint="eastAsia" w:ascii="宋体" w:hAnsi="宋体" w:cs="宋体"/>
                <w:szCs w:val="21"/>
              </w:rPr>
              <w:t>量化第二档：能够较好满足以上要求，体现较完整的得3分；</w:t>
            </w:r>
          </w:p>
          <w:p w14:paraId="0028B1F7">
            <w:pPr>
              <w:widowControl/>
              <w:spacing w:line="360" w:lineRule="exact"/>
              <w:jc w:val="left"/>
              <w:rPr>
                <w:rFonts w:hint="eastAsia" w:ascii="宋体" w:hAnsi="宋体" w:cs="宋体"/>
                <w:szCs w:val="21"/>
              </w:rPr>
            </w:pPr>
            <w:r>
              <w:rPr>
                <w:rFonts w:hint="eastAsia" w:ascii="宋体" w:hAnsi="宋体" w:cs="宋体"/>
                <w:szCs w:val="21"/>
              </w:rPr>
              <w:t>量化第三档：对以上要求体现一般的得1分；</w:t>
            </w:r>
          </w:p>
          <w:p w14:paraId="343FFA18">
            <w:pPr>
              <w:widowControl/>
              <w:spacing w:line="340" w:lineRule="exact"/>
              <w:jc w:val="left"/>
              <w:rPr>
                <w:rFonts w:hint="eastAsia" w:ascii="宋体" w:hAnsi="宋体" w:cs="楷体"/>
                <w:szCs w:val="21"/>
              </w:rPr>
            </w:pPr>
            <w:r>
              <w:rPr>
                <w:rFonts w:hint="eastAsia" w:ascii="宋体" w:hAnsi="宋体" w:cs="宋体"/>
                <w:szCs w:val="21"/>
              </w:rPr>
              <w:t>不提供不得分。</w:t>
            </w:r>
          </w:p>
        </w:tc>
        <w:tc>
          <w:tcPr>
            <w:tcW w:w="572" w:type="pct"/>
            <w:tcBorders>
              <w:left w:val="single" w:color="000000" w:sz="8" w:space="0"/>
              <w:bottom w:val="single" w:color="000000" w:sz="8" w:space="0"/>
              <w:right w:val="single" w:color="000000" w:sz="8" w:space="0"/>
            </w:tcBorders>
            <w:vAlign w:val="center"/>
          </w:tcPr>
          <w:p w14:paraId="156A2864">
            <w:pPr>
              <w:widowControl/>
              <w:spacing w:line="340" w:lineRule="exact"/>
              <w:jc w:val="center"/>
              <w:rPr>
                <w:rFonts w:hint="eastAsia" w:ascii="宋体" w:hAnsi="宋体" w:eastAsia="宋体" w:cs="宋体"/>
                <w:szCs w:val="21"/>
              </w:rPr>
            </w:pPr>
            <w:r>
              <w:rPr>
                <w:rFonts w:hint="eastAsia" w:ascii="宋体" w:hAnsi="宋体" w:cs="宋体"/>
                <w:szCs w:val="21"/>
              </w:rPr>
              <w:t>6</w:t>
            </w:r>
          </w:p>
        </w:tc>
        <w:tc>
          <w:tcPr>
            <w:tcW w:w="1037" w:type="pct"/>
            <w:tcBorders>
              <w:left w:val="single" w:color="000000" w:sz="8" w:space="0"/>
              <w:bottom w:val="single" w:color="000000" w:sz="8" w:space="0"/>
              <w:right w:val="single" w:color="000000" w:sz="8" w:space="0"/>
            </w:tcBorders>
            <w:vAlign w:val="center"/>
          </w:tcPr>
          <w:p w14:paraId="249C32A3">
            <w:pPr>
              <w:widowControl/>
              <w:spacing w:line="340" w:lineRule="exact"/>
              <w:jc w:val="left"/>
              <w:rPr>
                <w:rFonts w:hint="eastAsia" w:ascii="宋体" w:hAnsi="宋体"/>
                <w:szCs w:val="21"/>
              </w:rPr>
            </w:pPr>
          </w:p>
        </w:tc>
      </w:tr>
      <w:tr w14:paraId="783A233B">
        <w:tblPrEx>
          <w:tblCellMar>
            <w:top w:w="0" w:type="dxa"/>
            <w:left w:w="108" w:type="dxa"/>
            <w:bottom w:w="0" w:type="dxa"/>
            <w:right w:w="108" w:type="dxa"/>
          </w:tblCellMar>
        </w:tblPrEx>
        <w:trPr>
          <w:cantSplit/>
          <w:trHeight w:val="454" w:hRule="atLeast"/>
        </w:trPr>
        <w:tc>
          <w:tcPr>
            <w:tcW w:w="487" w:type="pct"/>
            <w:vMerge w:val="continue"/>
            <w:tcBorders>
              <w:left w:val="single" w:color="000000" w:sz="8" w:space="0"/>
              <w:right w:val="single" w:color="000000" w:sz="4" w:space="0"/>
            </w:tcBorders>
            <w:vAlign w:val="center"/>
          </w:tcPr>
          <w:p w14:paraId="5966E929">
            <w:pPr>
              <w:widowControl/>
              <w:spacing w:line="340" w:lineRule="exact"/>
              <w:jc w:val="center"/>
              <w:rPr>
                <w:rFonts w:hint="eastAsia" w:ascii="宋体" w:hAnsi="宋体" w:cs="宋体"/>
                <w:b/>
                <w:bCs/>
                <w:szCs w:val="21"/>
              </w:rPr>
            </w:pPr>
          </w:p>
        </w:tc>
        <w:tc>
          <w:tcPr>
            <w:tcW w:w="640" w:type="pct"/>
            <w:tcBorders>
              <w:top w:val="single" w:color="000000" w:sz="4" w:space="0"/>
              <w:left w:val="single" w:color="000000" w:sz="4" w:space="0"/>
              <w:bottom w:val="single" w:color="000000" w:sz="4" w:space="0"/>
              <w:right w:val="single" w:color="000000" w:sz="4" w:space="0"/>
            </w:tcBorders>
            <w:vAlign w:val="center"/>
          </w:tcPr>
          <w:p w14:paraId="5C0BA4A2">
            <w:pPr>
              <w:widowControl/>
              <w:spacing w:line="340" w:lineRule="exact"/>
              <w:jc w:val="center"/>
              <w:rPr>
                <w:rFonts w:hint="eastAsia" w:ascii="宋体" w:hAnsi="宋体" w:cs="宋体"/>
                <w:szCs w:val="21"/>
              </w:rPr>
            </w:pPr>
            <w:r>
              <w:rPr>
                <w:rFonts w:hint="eastAsia" w:ascii="宋体" w:hAnsi="宋体" w:cs="宋体"/>
                <w:szCs w:val="21"/>
              </w:rPr>
              <w:t>进度安排及保证措施</w:t>
            </w:r>
          </w:p>
        </w:tc>
        <w:tc>
          <w:tcPr>
            <w:tcW w:w="2261" w:type="pct"/>
            <w:tcBorders>
              <w:top w:val="single" w:color="000000" w:sz="4" w:space="0"/>
              <w:left w:val="single" w:color="000000" w:sz="4" w:space="0"/>
              <w:bottom w:val="single" w:color="000000" w:sz="4" w:space="0"/>
              <w:right w:val="single" w:color="000000" w:sz="8" w:space="0"/>
            </w:tcBorders>
            <w:vAlign w:val="center"/>
          </w:tcPr>
          <w:p w14:paraId="45B7B36B">
            <w:pPr>
              <w:widowControl/>
              <w:spacing w:line="360" w:lineRule="exact"/>
              <w:jc w:val="left"/>
              <w:rPr>
                <w:rFonts w:hint="eastAsia" w:ascii="宋体" w:hAnsi="宋体" w:cs="宋体"/>
                <w:szCs w:val="21"/>
              </w:rPr>
            </w:pPr>
            <w:r>
              <w:rPr>
                <w:rFonts w:hint="eastAsia" w:ascii="宋体" w:hAnsi="宋体" w:cs="宋体"/>
                <w:szCs w:val="21"/>
              </w:rPr>
              <w:t>针对本项目特点制定的项目进度计划安排、关键节点的控制措施、各阶段进度的保证措施等，进度安排详尽，项目实施进度、时间点、关键节点等把控准确、合理、科学。</w:t>
            </w:r>
          </w:p>
          <w:p w14:paraId="336ADE2C">
            <w:pPr>
              <w:widowControl/>
              <w:spacing w:line="360" w:lineRule="exact"/>
              <w:jc w:val="left"/>
              <w:rPr>
                <w:rFonts w:hint="eastAsia" w:ascii="宋体" w:hAnsi="宋体" w:cs="宋体"/>
                <w:szCs w:val="21"/>
              </w:rPr>
            </w:pPr>
            <w:r>
              <w:rPr>
                <w:rFonts w:hint="eastAsia" w:ascii="宋体" w:hAnsi="宋体" w:cs="宋体"/>
                <w:szCs w:val="21"/>
              </w:rPr>
              <w:t>量化第一档：完全满足以上要求，体现完整的得6分；</w:t>
            </w:r>
          </w:p>
          <w:p w14:paraId="25DA10B5">
            <w:pPr>
              <w:widowControl/>
              <w:spacing w:line="360" w:lineRule="exact"/>
              <w:jc w:val="left"/>
              <w:rPr>
                <w:rFonts w:hint="eastAsia" w:ascii="宋体" w:hAnsi="宋体" w:cs="宋体"/>
                <w:szCs w:val="21"/>
              </w:rPr>
            </w:pPr>
            <w:r>
              <w:rPr>
                <w:rFonts w:hint="eastAsia" w:ascii="宋体" w:hAnsi="宋体" w:cs="宋体"/>
                <w:szCs w:val="21"/>
              </w:rPr>
              <w:t>量化第二档：能够较好满足以上要求，体现较完整的得3分；</w:t>
            </w:r>
          </w:p>
          <w:p w14:paraId="39BFB79C">
            <w:pPr>
              <w:widowControl/>
              <w:spacing w:line="360" w:lineRule="exact"/>
              <w:jc w:val="left"/>
              <w:rPr>
                <w:rFonts w:hint="eastAsia" w:ascii="宋体" w:hAnsi="宋体" w:cs="宋体"/>
                <w:szCs w:val="21"/>
              </w:rPr>
            </w:pPr>
            <w:r>
              <w:rPr>
                <w:rFonts w:hint="eastAsia" w:ascii="宋体" w:hAnsi="宋体" w:cs="宋体"/>
                <w:szCs w:val="21"/>
              </w:rPr>
              <w:t>量化第三档：对以上要求体现一般的得1分；</w:t>
            </w:r>
          </w:p>
          <w:p w14:paraId="0AF3BCEF">
            <w:pPr>
              <w:widowControl/>
              <w:spacing w:line="340" w:lineRule="exact"/>
              <w:jc w:val="left"/>
              <w:rPr>
                <w:rFonts w:hint="eastAsia" w:ascii="宋体" w:hAnsi="宋体" w:cs="宋体"/>
                <w:szCs w:val="21"/>
              </w:rPr>
            </w:pPr>
            <w:r>
              <w:rPr>
                <w:rFonts w:hint="eastAsia" w:ascii="宋体" w:hAnsi="宋体" w:cs="宋体"/>
                <w:szCs w:val="21"/>
              </w:rPr>
              <w:t>不提供不得分。</w:t>
            </w:r>
          </w:p>
        </w:tc>
        <w:tc>
          <w:tcPr>
            <w:tcW w:w="572" w:type="pct"/>
            <w:tcBorders>
              <w:left w:val="single" w:color="000000" w:sz="8" w:space="0"/>
              <w:bottom w:val="single" w:color="000000" w:sz="8" w:space="0"/>
              <w:right w:val="single" w:color="000000" w:sz="8" w:space="0"/>
            </w:tcBorders>
            <w:vAlign w:val="center"/>
          </w:tcPr>
          <w:p w14:paraId="43A3C775">
            <w:pPr>
              <w:widowControl/>
              <w:spacing w:line="340" w:lineRule="exact"/>
              <w:jc w:val="center"/>
              <w:rPr>
                <w:rFonts w:hint="eastAsia" w:ascii="宋体" w:hAnsi="宋体" w:eastAsia="宋体" w:cs="宋体"/>
                <w:szCs w:val="21"/>
              </w:rPr>
            </w:pPr>
            <w:r>
              <w:rPr>
                <w:rFonts w:hint="eastAsia" w:ascii="宋体" w:hAnsi="宋体" w:cs="宋体"/>
                <w:szCs w:val="21"/>
              </w:rPr>
              <w:t>6</w:t>
            </w:r>
          </w:p>
        </w:tc>
        <w:tc>
          <w:tcPr>
            <w:tcW w:w="1037" w:type="pct"/>
            <w:tcBorders>
              <w:left w:val="single" w:color="000000" w:sz="8" w:space="0"/>
              <w:bottom w:val="single" w:color="000000" w:sz="8" w:space="0"/>
              <w:right w:val="single" w:color="000000" w:sz="8" w:space="0"/>
            </w:tcBorders>
            <w:vAlign w:val="center"/>
          </w:tcPr>
          <w:p w14:paraId="7D27BAE7">
            <w:pPr>
              <w:widowControl/>
              <w:spacing w:line="340" w:lineRule="exact"/>
              <w:jc w:val="left"/>
              <w:rPr>
                <w:rFonts w:hint="eastAsia" w:ascii="宋体" w:hAnsi="宋体"/>
                <w:szCs w:val="21"/>
              </w:rPr>
            </w:pPr>
          </w:p>
        </w:tc>
      </w:tr>
      <w:tr w14:paraId="552AF4D7">
        <w:tblPrEx>
          <w:tblCellMar>
            <w:top w:w="0" w:type="dxa"/>
            <w:left w:w="108" w:type="dxa"/>
            <w:bottom w:w="0" w:type="dxa"/>
            <w:right w:w="108" w:type="dxa"/>
          </w:tblCellMar>
        </w:tblPrEx>
        <w:trPr>
          <w:cantSplit/>
          <w:trHeight w:val="454" w:hRule="atLeast"/>
        </w:trPr>
        <w:tc>
          <w:tcPr>
            <w:tcW w:w="487" w:type="pct"/>
            <w:vMerge w:val="continue"/>
            <w:tcBorders>
              <w:left w:val="single" w:color="000000" w:sz="8" w:space="0"/>
              <w:right w:val="single" w:color="000000" w:sz="4" w:space="0"/>
            </w:tcBorders>
            <w:vAlign w:val="center"/>
          </w:tcPr>
          <w:p w14:paraId="69667D40">
            <w:pPr>
              <w:widowControl/>
              <w:spacing w:line="340" w:lineRule="exact"/>
              <w:jc w:val="center"/>
              <w:rPr>
                <w:rFonts w:hint="eastAsia" w:ascii="宋体" w:hAnsi="宋体" w:cs="宋体"/>
                <w:b/>
                <w:bCs/>
                <w:szCs w:val="21"/>
              </w:rPr>
            </w:pPr>
          </w:p>
        </w:tc>
        <w:tc>
          <w:tcPr>
            <w:tcW w:w="640" w:type="pct"/>
            <w:tcBorders>
              <w:top w:val="single" w:color="000000" w:sz="4" w:space="0"/>
              <w:left w:val="single" w:color="000000" w:sz="4" w:space="0"/>
              <w:bottom w:val="single" w:color="000000" w:sz="4" w:space="0"/>
              <w:right w:val="single" w:color="000000" w:sz="4" w:space="0"/>
            </w:tcBorders>
            <w:vAlign w:val="center"/>
          </w:tcPr>
          <w:p w14:paraId="1BDFF2F8">
            <w:pPr>
              <w:widowControl/>
              <w:spacing w:line="340" w:lineRule="exact"/>
              <w:jc w:val="center"/>
              <w:rPr>
                <w:rFonts w:hint="eastAsia" w:ascii="宋体" w:hAnsi="宋体" w:cs="宋体"/>
                <w:szCs w:val="21"/>
              </w:rPr>
            </w:pPr>
            <w:r>
              <w:rPr>
                <w:rFonts w:hint="eastAsia" w:ascii="宋体" w:hAnsi="宋体" w:cs="宋体"/>
                <w:szCs w:val="21"/>
              </w:rPr>
              <w:t>安全文明保证措施</w:t>
            </w:r>
          </w:p>
        </w:tc>
        <w:tc>
          <w:tcPr>
            <w:tcW w:w="2261" w:type="pct"/>
            <w:tcBorders>
              <w:top w:val="single" w:color="000000" w:sz="4" w:space="0"/>
              <w:left w:val="single" w:color="000000" w:sz="4" w:space="0"/>
              <w:bottom w:val="single" w:color="000000" w:sz="4" w:space="0"/>
              <w:right w:val="single" w:color="000000" w:sz="8" w:space="0"/>
            </w:tcBorders>
            <w:vAlign w:val="center"/>
          </w:tcPr>
          <w:p w14:paraId="7978CB17">
            <w:pPr>
              <w:widowControl/>
              <w:spacing w:line="360" w:lineRule="exact"/>
              <w:jc w:val="left"/>
              <w:rPr>
                <w:rFonts w:hint="eastAsia" w:ascii="宋体" w:hAnsi="宋体" w:cs="宋体"/>
                <w:szCs w:val="21"/>
              </w:rPr>
            </w:pPr>
            <w:r>
              <w:rPr>
                <w:rFonts w:hint="eastAsia" w:ascii="宋体" w:hAnsi="宋体" w:cs="宋体"/>
                <w:szCs w:val="21"/>
              </w:rPr>
              <w:t>针对本项目特点制定的安全、文明及环境保护措施包括但不限于安全文明实施目标和控制措施、安全生产管理制度、安全实施方案、应急预案及对现场环境保护措施。措施合理、科学、可行性高。</w:t>
            </w:r>
          </w:p>
          <w:p w14:paraId="2A1417A2">
            <w:pPr>
              <w:widowControl/>
              <w:spacing w:line="360" w:lineRule="exact"/>
              <w:jc w:val="left"/>
              <w:rPr>
                <w:rFonts w:hint="eastAsia" w:ascii="宋体" w:hAnsi="宋体" w:cs="宋体"/>
                <w:szCs w:val="21"/>
              </w:rPr>
            </w:pPr>
            <w:r>
              <w:rPr>
                <w:rFonts w:hint="eastAsia" w:ascii="宋体" w:hAnsi="宋体" w:cs="宋体"/>
                <w:szCs w:val="21"/>
              </w:rPr>
              <w:t>量化第一档：完全满足以上要求，体现完整的得6分；</w:t>
            </w:r>
          </w:p>
          <w:p w14:paraId="5FDB7971">
            <w:pPr>
              <w:widowControl/>
              <w:spacing w:line="360" w:lineRule="exact"/>
              <w:jc w:val="left"/>
              <w:rPr>
                <w:rFonts w:hint="eastAsia" w:ascii="宋体" w:hAnsi="宋体" w:cs="宋体"/>
                <w:szCs w:val="21"/>
              </w:rPr>
            </w:pPr>
            <w:r>
              <w:rPr>
                <w:rFonts w:hint="eastAsia" w:ascii="宋体" w:hAnsi="宋体" w:cs="宋体"/>
                <w:szCs w:val="21"/>
              </w:rPr>
              <w:t>量化第二档：能够较好满足以上要求，体现较完整的得3分；</w:t>
            </w:r>
          </w:p>
          <w:p w14:paraId="01CECADB">
            <w:pPr>
              <w:widowControl/>
              <w:spacing w:line="360" w:lineRule="exact"/>
              <w:jc w:val="left"/>
              <w:rPr>
                <w:rFonts w:hint="eastAsia" w:ascii="宋体" w:hAnsi="宋体" w:cs="宋体"/>
                <w:szCs w:val="21"/>
              </w:rPr>
            </w:pPr>
            <w:r>
              <w:rPr>
                <w:rFonts w:hint="eastAsia" w:ascii="宋体" w:hAnsi="宋体" w:cs="宋体"/>
                <w:szCs w:val="21"/>
              </w:rPr>
              <w:t>量化第三档：对以上要求体现一般的得1分；</w:t>
            </w:r>
          </w:p>
          <w:p w14:paraId="7548EF20">
            <w:pPr>
              <w:widowControl/>
              <w:spacing w:line="360" w:lineRule="exact"/>
              <w:jc w:val="left"/>
              <w:rPr>
                <w:rFonts w:hint="eastAsia" w:ascii="宋体" w:hAnsi="宋体" w:cs="宋体"/>
                <w:szCs w:val="21"/>
              </w:rPr>
            </w:pPr>
            <w:r>
              <w:rPr>
                <w:rFonts w:hint="eastAsia" w:ascii="宋体" w:hAnsi="宋体" w:cs="宋体"/>
                <w:szCs w:val="21"/>
              </w:rPr>
              <w:t>不提供不得分。</w:t>
            </w:r>
          </w:p>
        </w:tc>
        <w:tc>
          <w:tcPr>
            <w:tcW w:w="572" w:type="pct"/>
            <w:tcBorders>
              <w:left w:val="single" w:color="000000" w:sz="8" w:space="0"/>
              <w:bottom w:val="single" w:color="000000" w:sz="8" w:space="0"/>
              <w:right w:val="single" w:color="000000" w:sz="8" w:space="0"/>
            </w:tcBorders>
            <w:vAlign w:val="center"/>
          </w:tcPr>
          <w:p w14:paraId="0A0A87FB">
            <w:pPr>
              <w:widowControl/>
              <w:spacing w:line="340" w:lineRule="exact"/>
              <w:jc w:val="center"/>
              <w:rPr>
                <w:rFonts w:hint="eastAsia" w:ascii="宋体" w:hAnsi="宋体" w:eastAsia="宋体" w:cs="宋体"/>
                <w:szCs w:val="21"/>
              </w:rPr>
            </w:pPr>
            <w:r>
              <w:rPr>
                <w:rFonts w:hint="eastAsia" w:ascii="宋体" w:hAnsi="宋体" w:cs="宋体"/>
                <w:szCs w:val="21"/>
              </w:rPr>
              <w:t>6</w:t>
            </w:r>
          </w:p>
        </w:tc>
        <w:tc>
          <w:tcPr>
            <w:tcW w:w="1037" w:type="pct"/>
            <w:tcBorders>
              <w:left w:val="single" w:color="000000" w:sz="8" w:space="0"/>
              <w:bottom w:val="single" w:color="000000" w:sz="8" w:space="0"/>
              <w:right w:val="single" w:color="000000" w:sz="8" w:space="0"/>
            </w:tcBorders>
            <w:vAlign w:val="center"/>
          </w:tcPr>
          <w:p w14:paraId="510F5B36">
            <w:pPr>
              <w:widowControl/>
              <w:spacing w:line="340" w:lineRule="exact"/>
              <w:jc w:val="left"/>
              <w:rPr>
                <w:rFonts w:hint="eastAsia" w:ascii="宋体" w:hAnsi="宋体"/>
                <w:szCs w:val="21"/>
              </w:rPr>
            </w:pPr>
          </w:p>
        </w:tc>
      </w:tr>
      <w:tr w14:paraId="7002859B">
        <w:tblPrEx>
          <w:tblCellMar>
            <w:top w:w="0" w:type="dxa"/>
            <w:left w:w="108" w:type="dxa"/>
            <w:bottom w:w="0" w:type="dxa"/>
            <w:right w:w="108" w:type="dxa"/>
          </w:tblCellMar>
        </w:tblPrEx>
        <w:trPr>
          <w:cantSplit/>
          <w:trHeight w:val="454" w:hRule="atLeast"/>
        </w:trPr>
        <w:tc>
          <w:tcPr>
            <w:tcW w:w="487" w:type="pct"/>
            <w:vMerge w:val="continue"/>
            <w:tcBorders>
              <w:left w:val="single" w:color="000000" w:sz="8" w:space="0"/>
              <w:right w:val="single" w:color="000000" w:sz="4" w:space="0"/>
            </w:tcBorders>
            <w:vAlign w:val="center"/>
          </w:tcPr>
          <w:p w14:paraId="6BFFCE38">
            <w:pPr>
              <w:widowControl/>
              <w:spacing w:line="340" w:lineRule="exact"/>
              <w:jc w:val="center"/>
              <w:rPr>
                <w:rFonts w:hint="eastAsia" w:ascii="宋体" w:hAnsi="宋体" w:cs="宋体"/>
                <w:b/>
                <w:bCs/>
                <w:szCs w:val="21"/>
              </w:rPr>
            </w:pPr>
          </w:p>
        </w:tc>
        <w:tc>
          <w:tcPr>
            <w:tcW w:w="640" w:type="pct"/>
            <w:tcBorders>
              <w:top w:val="single" w:color="000000" w:sz="4" w:space="0"/>
              <w:left w:val="single" w:color="000000" w:sz="4" w:space="0"/>
              <w:bottom w:val="single" w:color="000000" w:sz="4" w:space="0"/>
              <w:right w:val="single" w:color="000000" w:sz="4" w:space="0"/>
            </w:tcBorders>
            <w:vAlign w:val="center"/>
          </w:tcPr>
          <w:p w14:paraId="4F972CAF">
            <w:pPr>
              <w:widowControl/>
              <w:spacing w:line="340" w:lineRule="exact"/>
              <w:jc w:val="center"/>
              <w:rPr>
                <w:rFonts w:hint="eastAsia" w:ascii="宋体" w:hAnsi="宋体" w:cs="宋体"/>
                <w:szCs w:val="21"/>
              </w:rPr>
            </w:pPr>
            <w:r>
              <w:rPr>
                <w:rFonts w:hint="eastAsia" w:ascii="宋体" w:hAnsi="宋体" w:cs="宋体"/>
                <w:szCs w:val="21"/>
              </w:rPr>
              <w:t>应急方案</w:t>
            </w:r>
          </w:p>
        </w:tc>
        <w:tc>
          <w:tcPr>
            <w:tcW w:w="2261" w:type="pct"/>
            <w:tcBorders>
              <w:top w:val="single" w:color="000000" w:sz="4" w:space="0"/>
              <w:left w:val="single" w:color="000000" w:sz="4" w:space="0"/>
              <w:bottom w:val="single" w:color="000000" w:sz="4" w:space="0"/>
              <w:right w:val="single" w:color="000000" w:sz="8" w:space="0"/>
            </w:tcBorders>
            <w:vAlign w:val="center"/>
          </w:tcPr>
          <w:p w14:paraId="759A169A">
            <w:pPr>
              <w:widowControl/>
              <w:spacing w:line="360" w:lineRule="exact"/>
              <w:jc w:val="left"/>
              <w:rPr>
                <w:rFonts w:hint="eastAsia" w:ascii="宋体" w:hAnsi="宋体" w:cs="宋体"/>
                <w:szCs w:val="21"/>
              </w:rPr>
            </w:pPr>
            <w:r>
              <w:rPr>
                <w:rFonts w:hint="eastAsia" w:ascii="宋体" w:hAnsi="宋体" w:cs="宋体"/>
                <w:szCs w:val="21"/>
              </w:rPr>
              <w:t>针对本项目特点制定的应急方案，对可能发生的各种特殊情况编制应急方案，方案科学合理，可行性高。</w:t>
            </w:r>
          </w:p>
          <w:p w14:paraId="33621AC4">
            <w:pPr>
              <w:widowControl/>
              <w:spacing w:line="360" w:lineRule="exact"/>
              <w:jc w:val="left"/>
              <w:rPr>
                <w:rFonts w:hint="eastAsia" w:ascii="宋体" w:hAnsi="宋体" w:cs="宋体"/>
                <w:szCs w:val="21"/>
              </w:rPr>
            </w:pPr>
            <w:r>
              <w:rPr>
                <w:rFonts w:hint="eastAsia" w:ascii="宋体" w:hAnsi="宋体" w:cs="宋体"/>
                <w:szCs w:val="21"/>
              </w:rPr>
              <w:t>量化第一档：完全满足以上要求，体现完整的得6分；</w:t>
            </w:r>
          </w:p>
          <w:p w14:paraId="55A99EC1">
            <w:pPr>
              <w:widowControl/>
              <w:spacing w:line="360" w:lineRule="exact"/>
              <w:jc w:val="left"/>
              <w:rPr>
                <w:rFonts w:hint="eastAsia" w:ascii="宋体" w:hAnsi="宋体" w:cs="宋体"/>
                <w:szCs w:val="21"/>
              </w:rPr>
            </w:pPr>
            <w:r>
              <w:rPr>
                <w:rFonts w:hint="eastAsia" w:ascii="宋体" w:hAnsi="宋体" w:cs="宋体"/>
                <w:szCs w:val="21"/>
              </w:rPr>
              <w:t>量化第二档：能够较好满足以上要求，体现较完整的得3分；</w:t>
            </w:r>
          </w:p>
          <w:p w14:paraId="673C2BE0">
            <w:pPr>
              <w:widowControl/>
              <w:spacing w:line="360" w:lineRule="exact"/>
              <w:jc w:val="left"/>
              <w:rPr>
                <w:rFonts w:hint="eastAsia" w:ascii="宋体" w:hAnsi="宋体" w:cs="宋体"/>
                <w:szCs w:val="21"/>
              </w:rPr>
            </w:pPr>
            <w:r>
              <w:rPr>
                <w:rFonts w:hint="eastAsia" w:ascii="宋体" w:hAnsi="宋体" w:cs="宋体"/>
                <w:szCs w:val="21"/>
              </w:rPr>
              <w:t>量化第三档：对以上要求体现一般的得1分；</w:t>
            </w:r>
          </w:p>
          <w:p w14:paraId="0A6C2172">
            <w:pPr>
              <w:widowControl/>
              <w:spacing w:line="360" w:lineRule="exact"/>
              <w:jc w:val="left"/>
              <w:rPr>
                <w:rFonts w:hint="eastAsia" w:ascii="宋体" w:hAnsi="宋体" w:cs="宋体"/>
                <w:szCs w:val="21"/>
              </w:rPr>
            </w:pPr>
            <w:r>
              <w:rPr>
                <w:rFonts w:hint="eastAsia" w:ascii="宋体" w:hAnsi="宋体" w:cs="宋体"/>
                <w:szCs w:val="21"/>
              </w:rPr>
              <w:t>不提供不得分。</w:t>
            </w:r>
          </w:p>
        </w:tc>
        <w:tc>
          <w:tcPr>
            <w:tcW w:w="572" w:type="pct"/>
            <w:tcBorders>
              <w:left w:val="single" w:color="000000" w:sz="8" w:space="0"/>
              <w:bottom w:val="single" w:color="000000" w:sz="8" w:space="0"/>
              <w:right w:val="single" w:color="000000" w:sz="8" w:space="0"/>
            </w:tcBorders>
            <w:vAlign w:val="center"/>
          </w:tcPr>
          <w:p w14:paraId="714BC98F">
            <w:pPr>
              <w:widowControl/>
              <w:spacing w:line="340" w:lineRule="exact"/>
              <w:jc w:val="center"/>
              <w:rPr>
                <w:rFonts w:hint="eastAsia" w:ascii="宋体" w:hAnsi="宋体" w:eastAsia="宋体" w:cs="宋体"/>
                <w:szCs w:val="21"/>
              </w:rPr>
            </w:pPr>
            <w:r>
              <w:rPr>
                <w:rFonts w:hint="eastAsia" w:ascii="宋体" w:hAnsi="宋体" w:cs="宋体"/>
                <w:szCs w:val="21"/>
              </w:rPr>
              <w:t>6</w:t>
            </w:r>
          </w:p>
        </w:tc>
        <w:tc>
          <w:tcPr>
            <w:tcW w:w="1037" w:type="pct"/>
            <w:tcBorders>
              <w:left w:val="single" w:color="000000" w:sz="8" w:space="0"/>
              <w:bottom w:val="single" w:color="000000" w:sz="8" w:space="0"/>
              <w:right w:val="single" w:color="000000" w:sz="8" w:space="0"/>
            </w:tcBorders>
            <w:vAlign w:val="center"/>
          </w:tcPr>
          <w:p w14:paraId="0380672B">
            <w:pPr>
              <w:widowControl/>
              <w:spacing w:line="340" w:lineRule="exact"/>
              <w:jc w:val="left"/>
              <w:rPr>
                <w:rFonts w:hint="eastAsia" w:ascii="宋体" w:hAnsi="宋体"/>
                <w:szCs w:val="21"/>
              </w:rPr>
            </w:pPr>
          </w:p>
        </w:tc>
      </w:tr>
      <w:tr w14:paraId="6AF53ED3">
        <w:tblPrEx>
          <w:tblCellMar>
            <w:top w:w="0" w:type="dxa"/>
            <w:left w:w="108" w:type="dxa"/>
            <w:bottom w:w="0" w:type="dxa"/>
            <w:right w:w="108" w:type="dxa"/>
          </w:tblCellMar>
        </w:tblPrEx>
        <w:trPr>
          <w:cantSplit/>
          <w:trHeight w:val="454" w:hRule="atLeast"/>
        </w:trPr>
        <w:tc>
          <w:tcPr>
            <w:tcW w:w="487" w:type="pct"/>
            <w:vMerge w:val="continue"/>
            <w:tcBorders>
              <w:left w:val="single" w:color="000000" w:sz="8" w:space="0"/>
              <w:right w:val="single" w:color="000000" w:sz="4" w:space="0"/>
            </w:tcBorders>
            <w:vAlign w:val="center"/>
          </w:tcPr>
          <w:p w14:paraId="2BCC72DC">
            <w:pPr>
              <w:widowControl/>
              <w:spacing w:line="340" w:lineRule="exact"/>
              <w:jc w:val="center"/>
              <w:rPr>
                <w:rFonts w:hint="eastAsia" w:ascii="宋体" w:hAnsi="宋体" w:cs="宋体"/>
                <w:b/>
                <w:bCs/>
                <w:szCs w:val="21"/>
              </w:rPr>
            </w:pPr>
          </w:p>
        </w:tc>
        <w:tc>
          <w:tcPr>
            <w:tcW w:w="640" w:type="pct"/>
            <w:tcBorders>
              <w:top w:val="single" w:color="000000" w:sz="4" w:space="0"/>
              <w:left w:val="single" w:color="000000" w:sz="4" w:space="0"/>
              <w:bottom w:val="single" w:color="000000" w:sz="4" w:space="0"/>
              <w:right w:val="single" w:color="000000" w:sz="4" w:space="0"/>
            </w:tcBorders>
            <w:vAlign w:val="center"/>
          </w:tcPr>
          <w:p w14:paraId="5D5F3CF5">
            <w:pPr>
              <w:widowControl/>
              <w:spacing w:line="340" w:lineRule="exact"/>
              <w:jc w:val="center"/>
              <w:rPr>
                <w:rFonts w:hint="eastAsia" w:ascii="宋体" w:hAnsi="宋体" w:cs="宋体"/>
                <w:szCs w:val="21"/>
              </w:rPr>
            </w:pPr>
            <w:r>
              <w:rPr>
                <w:rFonts w:hint="eastAsia" w:ascii="宋体" w:hAnsi="宋体" w:cs="宋体"/>
                <w:szCs w:val="21"/>
              </w:rPr>
              <w:t>重难点分析及应对措施</w:t>
            </w:r>
          </w:p>
        </w:tc>
        <w:tc>
          <w:tcPr>
            <w:tcW w:w="2261" w:type="pct"/>
            <w:tcBorders>
              <w:top w:val="single" w:color="000000" w:sz="4" w:space="0"/>
              <w:left w:val="single" w:color="000000" w:sz="4" w:space="0"/>
              <w:bottom w:val="single" w:color="000000" w:sz="4" w:space="0"/>
              <w:right w:val="single" w:color="000000" w:sz="8" w:space="0"/>
            </w:tcBorders>
            <w:vAlign w:val="center"/>
          </w:tcPr>
          <w:p w14:paraId="29B27772">
            <w:pPr>
              <w:widowControl/>
              <w:spacing w:line="360" w:lineRule="exact"/>
              <w:jc w:val="left"/>
              <w:rPr>
                <w:rFonts w:hint="eastAsia" w:ascii="宋体" w:hAnsi="宋体" w:cs="宋体"/>
                <w:szCs w:val="21"/>
              </w:rPr>
            </w:pPr>
            <w:r>
              <w:rPr>
                <w:rFonts w:hint="eastAsia" w:ascii="宋体" w:hAnsi="宋体" w:cs="宋体"/>
                <w:szCs w:val="21"/>
              </w:rPr>
              <w:t>针对本项目特点制定的项目实施过程中重点、难点分析和解决方案等，方案科学合理，可行性高。</w:t>
            </w:r>
          </w:p>
          <w:p w14:paraId="3E9D0E3B">
            <w:pPr>
              <w:widowControl/>
              <w:spacing w:line="360" w:lineRule="exact"/>
              <w:jc w:val="left"/>
              <w:rPr>
                <w:rFonts w:hint="eastAsia" w:ascii="宋体" w:hAnsi="宋体" w:cs="宋体"/>
                <w:szCs w:val="21"/>
              </w:rPr>
            </w:pPr>
            <w:r>
              <w:rPr>
                <w:rFonts w:hint="eastAsia" w:ascii="宋体" w:hAnsi="宋体" w:cs="宋体"/>
                <w:szCs w:val="21"/>
              </w:rPr>
              <w:t>量化第一档：完全满足以上要求，体现完整的得6分；</w:t>
            </w:r>
          </w:p>
          <w:p w14:paraId="2A37C1A8">
            <w:pPr>
              <w:widowControl/>
              <w:spacing w:line="360" w:lineRule="exact"/>
              <w:jc w:val="left"/>
              <w:rPr>
                <w:rFonts w:hint="eastAsia" w:ascii="宋体" w:hAnsi="宋体" w:cs="宋体"/>
                <w:szCs w:val="21"/>
              </w:rPr>
            </w:pPr>
            <w:r>
              <w:rPr>
                <w:rFonts w:hint="eastAsia" w:ascii="宋体" w:hAnsi="宋体" w:cs="宋体"/>
                <w:szCs w:val="21"/>
              </w:rPr>
              <w:t>量化第二档：能够较好满足以上要求，体现较完整的得3分；</w:t>
            </w:r>
          </w:p>
          <w:p w14:paraId="380D03CD">
            <w:pPr>
              <w:widowControl/>
              <w:spacing w:line="360" w:lineRule="exact"/>
              <w:jc w:val="left"/>
              <w:rPr>
                <w:rFonts w:hint="eastAsia" w:ascii="宋体" w:hAnsi="宋体" w:cs="宋体"/>
                <w:szCs w:val="21"/>
              </w:rPr>
            </w:pPr>
            <w:r>
              <w:rPr>
                <w:rFonts w:hint="eastAsia" w:ascii="宋体" w:hAnsi="宋体" w:cs="宋体"/>
                <w:szCs w:val="21"/>
              </w:rPr>
              <w:t>量化第三档：对以上要求体现一般的得1分；</w:t>
            </w:r>
          </w:p>
          <w:p w14:paraId="6657AB08">
            <w:pPr>
              <w:widowControl/>
              <w:spacing w:line="360" w:lineRule="exact"/>
              <w:jc w:val="left"/>
              <w:rPr>
                <w:rFonts w:hint="eastAsia" w:ascii="宋体" w:hAnsi="宋体" w:cs="宋体"/>
                <w:szCs w:val="21"/>
              </w:rPr>
            </w:pPr>
            <w:r>
              <w:rPr>
                <w:rFonts w:hint="eastAsia" w:ascii="宋体" w:hAnsi="宋体" w:cs="宋体"/>
                <w:szCs w:val="21"/>
              </w:rPr>
              <w:t>不提供不得分。</w:t>
            </w:r>
          </w:p>
        </w:tc>
        <w:tc>
          <w:tcPr>
            <w:tcW w:w="572" w:type="pct"/>
            <w:tcBorders>
              <w:left w:val="single" w:color="000000" w:sz="8" w:space="0"/>
              <w:bottom w:val="single" w:color="000000" w:sz="8" w:space="0"/>
              <w:right w:val="single" w:color="000000" w:sz="8" w:space="0"/>
            </w:tcBorders>
            <w:vAlign w:val="center"/>
          </w:tcPr>
          <w:p w14:paraId="4C4950C2">
            <w:pPr>
              <w:widowControl/>
              <w:spacing w:line="340" w:lineRule="exact"/>
              <w:jc w:val="center"/>
              <w:rPr>
                <w:rFonts w:hint="eastAsia" w:ascii="宋体" w:hAnsi="宋体" w:eastAsia="宋体" w:cs="宋体"/>
                <w:szCs w:val="21"/>
              </w:rPr>
            </w:pPr>
            <w:r>
              <w:rPr>
                <w:rFonts w:hint="eastAsia" w:ascii="宋体" w:hAnsi="宋体" w:cs="宋体"/>
                <w:szCs w:val="21"/>
              </w:rPr>
              <w:t>6</w:t>
            </w:r>
          </w:p>
        </w:tc>
        <w:tc>
          <w:tcPr>
            <w:tcW w:w="1037" w:type="pct"/>
            <w:tcBorders>
              <w:left w:val="single" w:color="000000" w:sz="8" w:space="0"/>
              <w:bottom w:val="single" w:color="000000" w:sz="8" w:space="0"/>
              <w:right w:val="single" w:color="000000" w:sz="8" w:space="0"/>
            </w:tcBorders>
            <w:vAlign w:val="center"/>
          </w:tcPr>
          <w:p w14:paraId="33AC102C">
            <w:pPr>
              <w:widowControl/>
              <w:spacing w:line="340" w:lineRule="exact"/>
              <w:jc w:val="left"/>
              <w:rPr>
                <w:rFonts w:hint="eastAsia" w:ascii="宋体" w:hAnsi="宋体"/>
                <w:szCs w:val="21"/>
              </w:rPr>
            </w:pPr>
          </w:p>
        </w:tc>
      </w:tr>
      <w:tr w14:paraId="03B276BC">
        <w:tblPrEx>
          <w:tblCellMar>
            <w:top w:w="0" w:type="dxa"/>
            <w:left w:w="108" w:type="dxa"/>
            <w:bottom w:w="0" w:type="dxa"/>
            <w:right w:w="108" w:type="dxa"/>
          </w:tblCellMar>
        </w:tblPrEx>
        <w:trPr>
          <w:cantSplit/>
          <w:trHeight w:val="454" w:hRule="atLeast"/>
        </w:trPr>
        <w:tc>
          <w:tcPr>
            <w:tcW w:w="487" w:type="pct"/>
            <w:vMerge w:val="continue"/>
            <w:tcBorders>
              <w:left w:val="single" w:color="000000" w:sz="8" w:space="0"/>
              <w:right w:val="single" w:color="000000" w:sz="4" w:space="0"/>
            </w:tcBorders>
            <w:vAlign w:val="center"/>
          </w:tcPr>
          <w:p w14:paraId="5D78127F">
            <w:pPr>
              <w:widowControl/>
              <w:spacing w:line="340" w:lineRule="exact"/>
              <w:jc w:val="center"/>
              <w:rPr>
                <w:rFonts w:hint="eastAsia" w:ascii="宋体" w:hAnsi="宋体" w:cs="宋体"/>
                <w:b/>
                <w:bCs/>
                <w:szCs w:val="21"/>
              </w:rPr>
            </w:pPr>
          </w:p>
        </w:tc>
        <w:tc>
          <w:tcPr>
            <w:tcW w:w="640" w:type="pct"/>
            <w:tcBorders>
              <w:top w:val="single" w:color="000000" w:sz="4" w:space="0"/>
              <w:left w:val="single" w:color="000000" w:sz="4" w:space="0"/>
              <w:bottom w:val="single" w:color="000000" w:sz="4" w:space="0"/>
              <w:right w:val="single" w:color="000000" w:sz="4" w:space="0"/>
            </w:tcBorders>
            <w:vAlign w:val="center"/>
          </w:tcPr>
          <w:p w14:paraId="626A7710">
            <w:pPr>
              <w:widowControl/>
              <w:spacing w:line="340" w:lineRule="exact"/>
              <w:jc w:val="center"/>
              <w:rPr>
                <w:rFonts w:hint="eastAsia" w:ascii="宋体" w:hAnsi="宋体" w:cs="宋体"/>
                <w:szCs w:val="21"/>
              </w:rPr>
            </w:pPr>
            <w:r>
              <w:rPr>
                <w:rFonts w:hint="eastAsia" w:ascii="宋体" w:hAnsi="宋体" w:cs="宋体"/>
                <w:szCs w:val="21"/>
              </w:rPr>
              <w:t>售后服务</w:t>
            </w:r>
          </w:p>
        </w:tc>
        <w:tc>
          <w:tcPr>
            <w:tcW w:w="2261" w:type="pct"/>
            <w:tcBorders>
              <w:top w:val="single" w:color="000000" w:sz="4" w:space="0"/>
              <w:left w:val="single" w:color="000000" w:sz="4" w:space="0"/>
              <w:bottom w:val="single" w:color="000000" w:sz="4" w:space="0"/>
              <w:right w:val="single" w:color="000000" w:sz="8" w:space="0"/>
            </w:tcBorders>
            <w:vAlign w:val="center"/>
          </w:tcPr>
          <w:p w14:paraId="2966945B">
            <w:pPr>
              <w:widowControl/>
              <w:spacing w:line="340" w:lineRule="exact"/>
              <w:jc w:val="left"/>
              <w:rPr>
                <w:rFonts w:hint="eastAsia" w:ascii="宋体" w:hAnsi="宋体" w:cs="宋体"/>
                <w:szCs w:val="21"/>
              </w:rPr>
            </w:pPr>
            <w:r>
              <w:rPr>
                <w:rFonts w:hint="eastAsia" w:ascii="宋体" w:hAnsi="宋体" w:cs="宋体"/>
                <w:szCs w:val="21"/>
              </w:rPr>
              <w:t>针对本项目特点制定的售后服务方案，包括但不限于服务体系、服务内容、故障解决方案、响应时间、专业技术人员保障及服务电话等，方案完善、全面、可行性强。</w:t>
            </w:r>
          </w:p>
          <w:p w14:paraId="5F561DFB">
            <w:pPr>
              <w:adjustRightInd w:val="0"/>
              <w:snapToGrid w:val="0"/>
              <w:spacing w:line="400" w:lineRule="exact"/>
              <w:rPr>
                <w:rFonts w:hint="eastAsia" w:ascii="宋体" w:hAnsi="宋体"/>
                <w:snapToGrid w:val="0"/>
              </w:rPr>
            </w:pPr>
            <w:r>
              <w:rPr>
                <w:rFonts w:hint="eastAsia" w:ascii="宋体" w:hAnsi="宋体"/>
                <w:snapToGrid w:val="0"/>
              </w:rPr>
              <w:t>量化第一档：完全满足以上要求，体现完整的得6分；</w:t>
            </w:r>
          </w:p>
          <w:p w14:paraId="05C9057F">
            <w:pPr>
              <w:adjustRightInd w:val="0"/>
              <w:snapToGrid w:val="0"/>
              <w:spacing w:line="400" w:lineRule="exact"/>
              <w:rPr>
                <w:rFonts w:hint="eastAsia" w:ascii="宋体" w:hAnsi="宋体"/>
                <w:snapToGrid w:val="0"/>
              </w:rPr>
            </w:pPr>
            <w:r>
              <w:rPr>
                <w:rFonts w:hint="eastAsia" w:ascii="宋体" w:hAnsi="宋体"/>
                <w:snapToGrid w:val="0"/>
              </w:rPr>
              <w:t>量化第二档：能够较好满足以上要求，体现较完整的得3分；</w:t>
            </w:r>
          </w:p>
          <w:p w14:paraId="0BE48E6A">
            <w:pPr>
              <w:adjustRightInd w:val="0"/>
              <w:snapToGrid w:val="0"/>
              <w:spacing w:line="400" w:lineRule="exact"/>
              <w:rPr>
                <w:rFonts w:hint="eastAsia" w:ascii="宋体" w:hAnsi="宋体"/>
                <w:snapToGrid w:val="0"/>
              </w:rPr>
            </w:pPr>
            <w:r>
              <w:rPr>
                <w:rFonts w:hint="eastAsia" w:ascii="宋体" w:hAnsi="宋体"/>
                <w:snapToGrid w:val="0"/>
              </w:rPr>
              <w:t>量化第三档：对以上要求体现一般的得1分；</w:t>
            </w:r>
          </w:p>
          <w:p w14:paraId="5A38319A">
            <w:pPr>
              <w:widowControl/>
              <w:spacing w:line="340" w:lineRule="exact"/>
              <w:jc w:val="left"/>
              <w:rPr>
                <w:rFonts w:hint="eastAsia" w:ascii="宋体" w:hAnsi="宋体" w:cs="宋体"/>
                <w:szCs w:val="21"/>
              </w:rPr>
            </w:pPr>
            <w:r>
              <w:rPr>
                <w:rFonts w:hint="eastAsia" w:ascii="宋体" w:hAnsi="宋体" w:cs="宋体"/>
                <w:szCs w:val="21"/>
              </w:rPr>
              <w:t>不提供不得分。</w:t>
            </w:r>
          </w:p>
        </w:tc>
        <w:tc>
          <w:tcPr>
            <w:tcW w:w="572" w:type="pct"/>
            <w:tcBorders>
              <w:left w:val="single" w:color="000000" w:sz="8" w:space="0"/>
              <w:bottom w:val="single" w:color="000000" w:sz="8" w:space="0"/>
              <w:right w:val="single" w:color="000000" w:sz="8" w:space="0"/>
            </w:tcBorders>
            <w:vAlign w:val="center"/>
          </w:tcPr>
          <w:p w14:paraId="38D3CA85">
            <w:pPr>
              <w:widowControl/>
              <w:spacing w:line="340" w:lineRule="exact"/>
              <w:jc w:val="center"/>
              <w:rPr>
                <w:rFonts w:hint="eastAsia" w:ascii="宋体" w:hAnsi="宋体" w:eastAsia="宋体" w:cs="宋体"/>
                <w:szCs w:val="21"/>
              </w:rPr>
            </w:pPr>
            <w:r>
              <w:rPr>
                <w:rFonts w:hint="eastAsia" w:ascii="宋体" w:hAnsi="宋体" w:cs="宋体"/>
                <w:szCs w:val="21"/>
              </w:rPr>
              <w:t>6</w:t>
            </w:r>
          </w:p>
        </w:tc>
        <w:tc>
          <w:tcPr>
            <w:tcW w:w="1037" w:type="pct"/>
            <w:tcBorders>
              <w:left w:val="single" w:color="000000" w:sz="8" w:space="0"/>
              <w:bottom w:val="single" w:color="000000" w:sz="8" w:space="0"/>
              <w:right w:val="single" w:color="000000" w:sz="8" w:space="0"/>
            </w:tcBorders>
            <w:vAlign w:val="center"/>
          </w:tcPr>
          <w:p w14:paraId="300D2789">
            <w:pPr>
              <w:widowControl/>
              <w:spacing w:line="340" w:lineRule="exact"/>
              <w:jc w:val="left"/>
              <w:rPr>
                <w:rFonts w:hint="eastAsia" w:ascii="宋体" w:hAnsi="宋体"/>
                <w:szCs w:val="21"/>
              </w:rPr>
            </w:pPr>
          </w:p>
        </w:tc>
      </w:tr>
      <w:tr w14:paraId="73BC53F8">
        <w:tblPrEx>
          <w:tblCellMar>
            <w:top w:w="0" w:type="dxa"/>
            <w:left w:w="108" w:type="dxa"/>
            <w:bottom w:w="0" w:type="dxa"/>
            <w:right w:w="108" w:type="dxa"/>
          </w:tblCellMar>
        </w:tblPrEx>
        <w:trPr>
          <w:cantSplit/>
          <w:trHeight w:val="454" w:hRule="atLeast"/>
        </w:trPr>
        <w:tc>
          <w:tcPr>
            <w:tcW w:w="487" w:type="pct"/>
            <w:vMerge w:val="restart"/>
            <w:tcBorders>
              <w:top w:val="single" w:color="000000" w:sz="4" w:space="0"/>
              <w:left w:val="single" w:color="000000" w:sz="4" w:space="0"/>
              <w:right w:val="single" w:color="000000" w:sz="4" w:space="0"/>
            </w:tcBorders>
            <w:vAlign w:val="center"/>
          </w:tcPr>
          <w:p w14:paraId="7081B41B">
            <w:pPr>
              <w:widowControl/>
              <w:spacing w:line="340" w:lineRule="exact"/>
              <w:jc w:val="left"/>
              <w:rPr>
                <w:rFonts w:hint="eastAsia" w:ascii="宋体" w:hAnsi="宋体" w:cs="宋体"/>
                <w:b/>
                <w:bCs/>
                <w:szCs w:val="21"/>
              </w:rPr>
            </w:pPr>
            <w:r>
              <w:rPr>
                <w:rFonts w:hint="eastAsia" w:ascii="宋体" w:hAnsi="宋体" w:cs="宋体"/>
                <w:b/>
                <w:bCs/>
                <w:szCs w:val="21"/>
              </w:rPr>
              <w:t>商务部分（28分）</w:t>
            </w:r>
          </w:p>
        </w:tc>
        <w:tc>
          <w:tcPr>
            <w:tcW w:w="640" w:type="pct"/>
            <w:tcBorders>
              <w:top w:val="single" w:color="000000" w:sz="4" w:space="0"/>
              <w:left w:val="single" w:color="000000" w:sz="4" w:space="0"/>
              <w:bottom w:val="single" w:color="000000" w:sz="4" w:space="0"/>
              <w:right w:val="single" w:color="000000" w:sz="8" w:space="0"/>
            </w:tcBorders>
            <w:vAlign w:val="center"/>
          </w:tcPr>
          <w:p w14:paraId="3AE75749">
            <w:pPr>
              <w:widowControl/>
              <w:spacing w:line="340" w:lineRule="exact"/>
              <w:jc w:val="center"/>
              <w:rPr>
                <w:rFonts w:hint="eastAsia" w:ascii="宋体" w:hAnsi="宋体" w:cs="宋体"/>
                <w:szCs w:val="21"/>
              </w:rPr>
            </w:pPr>
            <w:r>
              <w:rPr>
                <w:rFonts w:hint="eastAsia" w:ascii="宋体" w:hAnsi="宋体" w:cs="宋体"/>
                <w:szCs w:val="21"/>
              </w:rPr>
              <w:t>类似业绩</w:t>
            </w:r>
          </w:p>
        </w:tc>
        <w:tc>
          <w:tcPr>
            <w:tcW w:w="2261" w:type="pct"/>
            <w:tcBorders>
              <w:top w:val="single" w:color="000000" w:sz="4" w:space="0"/>
              <w:bottom w:val="single" w:color="000000" w:sz="8" w:space="0"/>
              <w:right w:val="single" w:color="000000" w:sz="8" w:space="0"/>
            </w:tcBorders>
            <w:vAlign w:val="center"/>
          </w:tcPr>
          <w:p w14:paraId="580C5F83">
            <w:pPr>
              <w:adjustRightInd w:val="0"/>
              <w:snapToGrid w:val="0"/>
              <w:spacing w:line="440" w:lineRule="exact"/>
              <w:jc w:val="left"/>
              <w:rPr>
                <w:rStyle w:val="78"/>
                <w:rFonts w:hint="eastAsia" w:ascii="宋体" w:hAnsi="宋体" w:eastAsia="宋体" w:cs="宋体"/>
                <w:b/>
                <w:szCs w:val="21"/>
                <w:lang w:val="zh-CN"/>
              </w:rPr>
            </w:pPr>
            <w:r>
              <w:rPr>
                <w:rStyle w:val="78"/>
                <w:rFonts w:hint="eastAsia" w:ascii="宋体" w:hAnsi="宋体" w:eastAsia="宋体" w:cs="宋体"/>
                <w:bCs/>
                <w:szCs w:val="21"/>
              </w:rPr>
              <w:t>供应商</w:t>
            </w:r>
            <w:r>
              <w:rPr>
                <w:rStyle w:val="78"/>
                <w:rFonts w:hint="eastAsia" w:ascii="宋体" w:hAnsi="宋体" w:eastAsia="宋体" w:cs="宋体"/>
                <w:bCs/>
                <w:szCs w:val="21"/>
                <w:lang w:val="zh-CN"/>
              </w:rPr>
              <w:t>自20</w:t>
            </w:r>
            <w:r>
              <w:rPr>
                <w:rStyle w:val="78"/>
                <w:rFonts w:hint="eastAsia" w:ascii="宋体" w:hAnsi="宋体" w:eastAsia="宋体" w:cs="宋体"/>
                <w:bCs/>
                <w:szCs w:val="21"/>
              </w:rPr>
              <w:t>2</w:t>
            </w:r>
            <w:r>
              <w:rPr>
                <w:rStyle w:val="78"/>
                <w:rFonts w:hint="eastAsia" w:ascii="宋体" w:hAnsi="宋体" w:cs="宋体"/>
                <w:bCs/>
                <w:szCs w:val="21"/>
              </w:rPr>
              <w:t>2</w:t>
            </w:r>
            <w:r>
              <w:rPr>
                <w:rStyle w:val="78"/>
                <w:rFonts w:hint="eastAsia" w:ascii="宋体" w:hAnsi="宋体" w:eastAsia="宋体" w:cs="宋体"/>
                <w:bCs/>
                <w:szCs w:val="21"/>
                <w:lang w:val="zh-CN"/>
              </w:rPr>
              <w:t>年</w:t>
            </w:r>
            <w:r>
              <w:rPr>
                <w:rStyle w:val="78"/>
                <w:rFonts w:hint="eastAsia" w:ascii="宋体" w:hAnsi="宋体" w:cs="宋体"/>
                <w:bCs/>
                <w:szCs w:val="21"/>
              </w:rPr>
              <w:t>3</w:t>
            </w:r>
            <w:r>
              <w:rPr>
                <w:rStyle w:val="78"/>
                <w:rFonts w:hint="eastAsia" w:ascii="宋体" w:hAnsi="宋体" w:eastAsia="宋体" w:cs="宋体"/>
                <w:bCs/>
                <w:szCs w:val="21"/>
                <w:lang w:val="zh-CN"/>
              </w:rPr>
              <w:t>月以来承担过</w:t>
            </w:r>
            <w:r>
              <w:rPr>
                <w:rStyle w:val="78"/>
                <w:rFonts w:hint="eastAsia" w:ascii="宋体" w:hAnsi="宋体" w:cs="宋体"/>
                <w:bCs/>
                <w:szCs w:val="21"/>
                <w:lang w:val="zh-CN"/>
              </w:rPr>
              <w:t>相关类似</w:t>
            </w:r>
            <w:r>
              <w:rPr>
                <w:rStyle w:val="78"/>
                <w:rFonts w:hint="eastAsia" w:ascii="宋体" w:hAnsi="宋体" w:eastAsia="宋体" w:cs="宋体"/>
                <w:bCs/>
                <w:szCs w:val="21"/>
                <w:lang w:val="zh-CN"/>
              </w:rPr>
              <w:t>项目业绩，合同以签订时间为准，每有</w:t>
            </w:r>
            <w:r>
              <w:rPr>
                <w:rStyle w:val="78"/>
                <w:rFonts w:hint="eastAsia" w:ascii="宋体" w:hAnsi="宋体" w:eastAsia="宋体" w:cs="宋体"/>
                <w:bCs/>
                <w:szCs w:val="21"/>
              </w:rPr>
              <w:t>一个</w:t>
            </w:r>
            <w:r>
              <w:rPr>
                <w:rStyle w:val="78"/>
                <w:rFonts w:hint="eastAsia" w:ascii="宋体" w:hAnsi="宋体" w:eastAsia="宋体" w:cs="宋体"/>
                <w:bCs/>
                <w:szCs w:val="21"/>
                <w:lang w:val="zh-CN"/>
              </w:rPr>
              <w:t>业绩合同得</w:t>
            </w:r>
            <w:r>
              <w:rPr>
                <w:rStyle w:val="78"/>
                <w:rFonts w:hint="eastAsia" w:ascii="宋体" w:hAnsi="宋体" w:eastAsia="宋体" w:cs="宋体"/>
                <w:bCs/>
                <w:szCs w:val="21"/>
              </w:rPr>
              <w:t>2</w:t>
            </w:r>
            <w:r>
              <w:rPr>
                <w:rStyle w:val="78"/>
                <w:rFonts w:hint="eastAsia" w:ascii="宋体" w:hAnsi="宋体" w:eastAsia="宋体" w:cs="宋体"/>
                <w:bCs/>
                <w:szCs w:val="21"/>
                <w:lang w:val="zh-CN"/>
              </w:rPr>
              <w:t>分，同一采购单位项目不重复得分，本项最高得</w:t>
            </w:r>
            <w:r>
              <w:rPr>
                <w:rStyle w:val="78"/>
                <w:rFonts w:hint="eastAsia" w:ascii="宋体" w:hAnsi="宋体" w:eastAsia="宋体" w:cs="宋体"/>
                <w:bCs/>
                <w:szCs w:val="21"/>
              </w:rPr>
              <w:t>4</w:t>
            </w:r>
            <w:r>
              <w:rPr>
                <w:rStyle w:val="78"/>
                <w:rFonts w:hint="eastAsia" w:ascii="宋体" w:hAnsi="宋体" w:eastAsia="宋体" w:cs="宋体"/>
                <w:bCs/>
                <w:szCs w:val="21"/>
                <w:lang w:val="zh-CN"/>
              </w:rPr>
              <w:t>分。</w:t>
            </w:r>
          </w:p>
          <w:p w14:paraId="6DB9162E">
            <w:pPr>
              <w:widowControl/>
              <w:spacing w:line="340" w:lineRule="exact"/>
              <w:jc w:val="left"/>
              <w:rPr>
                <w:rFonts w:hint="eastAsia" w:ascii="宋体" w:hAnsi="宋体" w:cs="宋体"/>
                <w:szCs w:val="21"/>
              </w:rPr>
            </w:pPr>
          </w:p>
        </w:tc>
        <w:tc>
          <w:tcPr>
            <w:tcW w:w="572" w:type="pct"/>
            <w:tcBorders>
              <w:top w:val="single" w:color="000000" w:sz="8" w:space="0"/>
              <w:left w:val="single" w:color="000000" w:sz="8" w:space="0"/>
              <w:bottom w:val="single" w:color="000000" w:sz="8" w:space="0"/>
              <w:right w:val="single" w:color="000000" w:sz="8" w:space="0"/>
            </w:tcBorders>
            <w:vAlign w:val="center"/>
          </w:tcPr>
          <w:p w14:paraId="7094CAA2">
            <w:pPr>
              <w:widowControl/>
              <w:spacing w:line="340" w:lineRule="exact"/>
              <w:jc w:val="center"/>
              <w:rPr>
                <w:rFonts w:hint="eastAsia" w:ascii="宋体" w:hAnsi="宋体" w:eastAsia="宋体" w:cs="宋体"/>
                <w:szCs w:val="21"/>
              </w:rPr>
            </w:pPr>
            <w:r>
              <w:rPr>
                <w:rFonts w:hint="eastAsia" w:ascii="宋体" w:hAnsi="宋体" w:cs="宋体"/>
                <w:szCs w:val="21"/>
              </w:rPr>
              <w:t>4</w:t>
            </w:r>
          </w:p>
        </w:tc>
        <w:tc>
          <w:tcPr>
            <w:tcW w:w="1037" w:type="pct"/>
            <w:tcBorders>
              <w:top w:val="single" w:color="000000" w:sz="8" w:space="0"/>
              <w:bottom w:val="single" w:color="000000" w:sz="4" w:space="0"/>
              <w:right w:val="single" w:color="000000" w:sz="8" w:space="0"/>
            </w:tcBorders>
            <w:vAlign w:val="center"/>
          </w:tcPr>
          <w:p w14:paraId="172EA6A9">
            <w:pPr>
              <w:widowControl/>
              <w:spacing w:line="340" w:lineRule="exact"/>
              <w:jc w:val="left"/>
              <w:rPr>
                <w:rFonts w:hint="eastAsia" w:ascii="宋体" w:hAnsi="宋体" w:cs="宋体"/>
                <w:szCs w:val="21"/>
              </w:rPr>
            </w:pPr>
            <w:r>
              <w:rPr>
                <w:rStyle w:val="78"/>
                <w:rFonts w:hint="eastAsia" w:ascii="宋体" w:hAnsi="宋体" w:eastAsia="宋体" w:cs="宋体"/>
                <w:bCs/>
                <w:szCs w:val="21"/>
                <w:lang w:val="zh-CN"/>
              </w:rPr>
              <w:t>响应文件中提供完整清晰合同及中标（成交）通知书复印件加盖供应商公章，否则不得分。</w:t>
            </w:r>
          </w:p>
        </w:tc>
      </w:tr>
      <w:tr w14:paraId="65BFC912">
        <w:tblPrEx>
          <w:tblCellMar>
            <w:top w:w="0" w:type="dxa"/>
            <w:left w:w="108" w:type="dxa"/>
            <w:bottom w:w="0" w:type="dxa"/>
            <w:right w:w="108" w:type="dxa"/>
          </w:tblCellMar>
        </w:tblPrEx>
        <w:trPr>
          <w:cantSplit/>
          <w:trHeight w:val="454" w:hRule="atLeast"/>
        </w:trPr>
        <w:tc>
          <w:tcPr>
            <w:tcW w:w="487" w:type="pct"/>
            <w:vMerge w:val="continue"/>
            <w:tcBorders>
              <w:left w:val="single" w:color="000000" w:sz="4" w:space="0"/>
              <w:right w:val="single" w:color="000000" w:sz="4" w:space="0"/>
            </w:tcBorders>
            <w:vAlign w:val="center"/>
          </w:tcPr>
          <w:p w14:paraId="1AEE423D">
            <w:pPr>
              <w:widowControl/>
              <w:spacing w:line="340" w:lineRule="exact"/>
              <w:jc w:val="left"/>
              <w:rPr>
                <w:rFonts w:hint="eastAsia" w:ascii="宋体" w:hAnsi="宋体" w:cs="宋体"/>
                <w:b/>
                <w:bCs/>
                <w:szCs w:val="21"/>
              </w:rPr>
            </w:pPr>
          </w:p>
        </w:tc>
        <w:tc>
          <w:tcPr>
            <w:tcW w:w="640" w:type="pct"/>
            <w:tcBorders>
              <w:top w:val="single" w:color="000000" w:sz="4" w:space="0"/>
              <w:left w:val="single" w:color="000000" w:sz="4" w:space="0"/>
              <w:bottom w:val="single" w:color="000000" w:sz="4" w:space="0"/>
              <w:right w:val="single" w:color="000000" w:sz="8" w:space="0"/>
            </w:tcBorders>
            <w:vAlign w:val="center"/>
          </w:tcPr>
          <w:p w14:paraId="416FDC6D">
            <w:pPr>
              <w:widowControl/>
              <w:spacing w:line="340" w:lineRule="exact"/>
              <w:jc w:val="center"/>
              <w:rPr>
                <w:rFonts w:hint="eastAsia" w:ascii="宋体" w:hAnsi="宋体" w:eastAsia="宋体" w:cs="宋体"/>
                <w:szCs w:val="21"/>
              </w:rPr>
            </w:pPr>
            <w:r>
              <w:rPr>
                <w:rFonts w:hint="eastAsia" w:ascii="宋体" w:hAnsi="宋体" w:cs="宋体"/>
                <w:szCs w:val="21"/>
              </w:rPr>
              <w:t>产品性能</w:t>
            </w:r>
          </w:p>
        </w:tc>
        <w:tc>
          <w:tcPr>
            <w:tcW w:w="2261" w:type="pct"/>
            <w:tcBorders>
              <w:top w:val="single" w:color="000000" w:sz="4" w:space="0"/>
              <w:bottom w:val="single" w:color="000000" w:sz="8" w:space="0"/>
              <w:right w:val="single" w:color="000000" w:sz="8" w:space="0"/>
            </w:tcBorders>
            <w:vAlign w:val="center"/>
          </w:tcPr>
          <w:p w14:paraId="7B681943">
            <w:pPr>
              <w:widowControl/>
              <w:spacing w:line="340" w:lineRule="exact"/>
              <w:jc w:val="left"/>
              <w:rPr>
                <w:rStyle w:val="78"/>
                <w:rFonts w:hint="eastAsia" w:hAnsi="宋体" w:cs="宋体"/>
                <w:bCs/>
                <w:szCs w:val="21"/>
              </w:rPr>
            </w:pPr>
            <w:r>
              <w:rPr>
                <w:rStyle w:val="78"/>
                <w:rFonts w:hint="eastAsia" w:ascii="宋体" w:hAnsi="宋体" w:cs="宋体"/>
                <w:bCs/>
                <w:szCs w:val="21"/>
                <w:lang w:val="zh-CN"/>
              </w:rPr>
              <w:t>供应商提供主材（实施内容中涉及到的材料均可）检测报告的，每提供</w:t>
            </w:r>
            <w:r>
              <w:rPr>
                <w:rStyle w:val="78"/>
                <w:rFonts w:hint="eastAsia" w:ascii="宋体" w:hAnsi="宋体" w:cs="宋体"/>
                <w:bCs/>
                <w:szCs w:val="21"/>
              </w:rPr>
              <w:t>1种材料检测报告得2分，本项最高得8分。（</w:t>
            </w:r>
            <w:r>
              <w:rPr>
                <w:rStyle w:val="78"/>
                <w:rFonts w:hint="eastAsia" w:hAnsi="宋体" w:cs="宋体"/>
                <w:bCs/>
                <w:szCs w:val="21"/>
              </w:rPr>
              <w:t>响应文件中提供2023年3月以来有效检测报告复印件加盖供应商公章，</w:t>
            </w:r>
            <w:r>
              <w:rPr>
                <w:rFonts w:hint="eastAsia" w:ascii="宋体" w:hAnsi="宋体"/>
                <w:szCs w:val="21"/>
              </w:rPr>
              <w:t>国家认证机构出具</w:t>
            </w:r>
            <w:r>
              <w:rPr>
                <w:rStyle w:val="78"/>
                <w:rFonts w:hint="eastAsia" w:hAnsi="宋体" w:cs="宋体"/>
                <w:bCs/>
                <w:szCs w:val="21"/>
              </w:rPr>
              <w:t>否则不得分。）</w:t>
            </w:r>
          </w:p>
          <w:p w14:paraId="639E0D1C">
            <w:pPr>
              <w:adjustRightInd w:val="0"/>
              <w:snapToGrid w:val="0"/>
              <w:spacing w:line="440" w:lineRule="exact"/>
              <w:jc w:val="left"/>
              <w:rPr>
                <w:rStyle w:val="78"/>
                <w:rFonts w:hint="eastAsia" w:ascii="宋体" w:hAnsi="宋体" w:cs="宋体"/>
                <w:bCs/>
                <w:szCs w:val="21"/>
              </w:rPr>
            </w:pPr>
          </w:p>
          <w:p w14:paraId="4169C90F">
            <w:pPr>
              <w:widowControl/>
              <w:spacing w:line="340" w:lineRule="exact"/>
              <w:jc w:val="left"/>
              <w:rPr>
                <w:rFonts w:hint="eastAsia" w:ascii="宋体" w:hAnsi="宋体" w:cs="宋体"/>
                <w:szCs w:val="21"/>
              </w:rPr>
            </w:pPr>
          </w:p>
        </w:tc>
        <w:tc>
          <w:tcPr>
            <w:tcW w:w="572" w:type="pct"/>
            <w:tcBorders>
              <w:top w:val="single" w:color="000000" w:sz="8" w:space="0"/>
              <w:left w:val="single" w:color="000000" w:sz="8" w:space="0"/>
              <w:bottom w:val="single" w:color="000000" w:sz="8" w:space="0"/>
              <w:right w:val="single" w:color="000000" w:sz="8" w:space="0"/>
            </w:tcBorders>
            <w:vAlign w:val="center"/>
          </w:tcPr>
          <w:p w14:paraId="12530EC8">
            <w:pPr>
              <w:widowControl/>
              <w:spacing w:line="340" w:lineRule="exact"/>
              <w:jc w:val="center"/>
              <w:rPr>
                <w:rFonts w:hint="eastAsia" w:ascii="宋体" w:hAnsi="宋体" w:eastAsia="宋体" w:cs="宋体"/>
                <w:szCs w:val="21"/>
              </w:rPr>
            </w:pPr>
            <w:r>
              <w:rPr>
                <w:rFonts w:hint="eastAsia" w:ascii="宋体" w:hAnsi="宋体" w:cs="宋体"/>
                <w:szCs w:val="21"/>
              </w:rPr>
              <w:t>8</w:t>
            </w:r>
          </w:p>
        </w:tc>
        <w:tc>
          <w:tcPr>
            <w:tcW w:w="1037" w:type="pct"/>
            <w:tcBorders>
              <w:top w:val="single" w:color="000000" w:sz="8" w:space="0"/>
              <w:bottom w:val="single" w:color="000000" w:sz="4" w:space="0"/>
              <w:right w:val="single" w:color="000000" w:sz="8" w:space="0"/>
            </w:tcBorders>
            <w:vAlign w:val="center"/>
          </w:tcPr>
          <w:p w14:paraId="176AC954">
            <w:pPr>
              <w:widowControl/>
              <w:spacing w:line="340" w:lineRule="exact"/>
              <w:jc w:val="left"/>
              <w:rPr>
                <w:rStyle w:val="78"/>
                <w:rFonts w:hint="eastAsia" w:hAnsi="宋体" w:cs="宋体"/>
                <w:bCs/>
                <w:szCs w:val="21"/>
              </w:rPr>
            </w:pPr>
            <w:r>
              <w:rPr>
                <w:rStyle w:val="78"/>
                <w:rFonts w:hint="eastAsia" w:hAnsi="宋体" w:cs="宋体"/>
                <w:bCs/>
                <w:szCs w:val="21"/>
              </w:rPr>
              <w:t>响应文件中提供2023年3月以来有效检测报告复印件加盖供应商公章，</w:t>
            </w:r>
            <w:r>
              <w:rPr>
                <w:rFonts w:hint="eastAsia" w:ascii="宋体" w:hAnsi="宋体"/>
                <w:szCs w:val="21"/>
              </w:rPr>
              <w:t>国家认证机构出具</w:t>
            </w:r>
            <w:r>
              <w:rPr>
                <w:rStyle w:val="78"/>
                <w:rFonts w:hint="eastAsia" w:hAnsi="宋体" w:cs="宋体"/>
                <w:bCs/>
                <w:szCs w:val="21"/>
              </w:rPr>
              <w:t>否则不得分。</w:t>
            </w:r>
          </w:p>
          <w:p w14:paraId="76BA579B">
            <w:pPr>
              <w:pStyle w:val="2"/>
            </w:pPr>
          </w:p>
        </w:tc>
      </w:tr>
      <w:tr w14:paraId="4309FB4E">
        <w:tblPrEx>
          <w:tblCellMar>
            <w:top w:w="0" w:type="dxa"/>
            <w:left w:w="108" w:type="dxa"/>
            <w:bottom w:w="0" w:type="dxa"/>
            <w:right w:w="108" w:type="dxa"/>
          </w:tblCellMar>
        </w:tblPrEx>
        <w:trPr>
          <w:cantSplit/>
          <w:trHeight w:val="454" w:hRule="atLeast"/>
        </w:trPr>
        <w:tc>
          <w:tcPr>
            <w:tcW w:w="487" w:type="pct"/>
            <w:vMerge w:val="continue"/>
            <w:tcBorders>
              <w:left w:val="single" w:color="000000" w:sz="4" w:space="0"/>
              <w:right w:val="single" w:color="000000" w:sz="4" w:space="0"/>
            </w:tcBorders>
            <w:vAlign w:val="center"/>
          </w:tcPr>
          <w:p w14:paraId="0991A9CF">
            <w:pPr>
              <w:widowControl/>
              <w:spacing w:line="340" w:lineRule="exact"/>
              <w:jc w:val="left"/>
              <w:rPr>
                <w:rFonts w:hint="eastAsia" w:ascii="宋体" w:hAnsi="宋体" w:cs="宋体"/>
                <w:b/>
                <w:bCs/>
                <w:szCs w:val="21"/>
              </w:rPr>
            </w:pPr>
          </w:p>
        </w:tc>
        <w:tc>
          <w:tcPr>
            <w:tcW w:w="640" w:type="pct"/>
            <w:tcBorders>
              <w:top w:val="single" w:color="000000" w:sz="4" w:space="0"/>
              <w:left w:val="single" w:color="000000" w:sz="4" w:space="0"/>
              <w:bottom w:val="single" w:color="000000" w:sz="4" w:space="0"/>
              <w:right w:val="single" w:color="000000" w:sz="8" w:space="0"/>
            </w:tcBorders>
            <w:vAlign w:val="center"/>
          </w:tcPr>
          <w:p w14:paraId="342C1DC0">
            <w:pPr>
              <w:widowControl/>
              <w:spacing w:line="340" w:lineRule="exact"/>
              <w:jc w:val="center"/>
              <w:rPr>
                <w:rFonts w:hint="eastAsia" w:ascii="宋体" w:hAnsi="宋体" w:cs="宋体"/>
                <w:szCs w:val="21"/>
              </w:rPr>
            </w:pPr>
            <w:r>
              <w:rPr>
                <w:rFonts w:hint="eastAsia" w:ascii="宋体" w:hAnsi="宋体" w:cs="宋体"/>
                <w:szCs w:val="21"/>
              </w:rPr>
              <w:t>认证证书</w:t>
            </w:r>
          </w:p>
        </w:tc>
        <w:tc>
          <w:tcPr>
            <w:tcW w:w="2261" w:type="pct"/>
            <w:tcBorders>
              <w:top w:val="single" w:color="000000" w:sz="4" w:space="0"/>
              <w:bottom w:val="single" w:color="000000" w:sz="8" w:space="0"/>
              <w:right w:val="single" w:color="000000" w:sz="8" w:space="0"/>
            </w:tcBorders>
            <w:vAlign w:val="center"/>
          </w:tcPr>
          <w:p w14:paraId="1B7E2765">
            <w:pPr>
              <w:widowControl/>
              <w:spacing w:line="340" w:lineRule="exact"/>
              <w:jc w:val="left"/>
              <w:rPr>
                <w:rFonts w:hint="eastAsia" w:ascii="宋体" w:hAnsi="宋体" w:cs="宋体"/>
                <w:b/>
                <w:szCs w:val="21"/>
              </w:rPr>
            </w:pPr>
            <w:r>
              <w:rPr>
                <w:rFonts w:hint="eastAsia" w:ascii="宋体" w:hAnsi="宋体" w:cs="宋体"/>
                <w:szCs w:val="21"/>
              </w:rPr>
              <w:t>供应商具有有效期内的质量管理体系认证证书、环境管理体系认证证书、职业健康安全管理体系认证证书，每有1个得2分，本项最高得6分。</w:t>
            </w:r>
            <w:r>
              <w:rPr>
                <w:rFonts w:hint="eastAsia" w:ascii="宋体" w:hAnsi="宋体"/>
                <w:szCs w:val="21"/>
              </w:rPr>
              <w:t>提供认证证书复印件</w:t>
            </w:r>
            <w:r>
              <w:rPr>
                <w:rFonts w:hint="eastAsia" w:ascii="宋体" w:hAnsi="宋体" w:cs="宋体"/>
                <w:szCs w:val="21"/>
              </w:rPr>
              <w:t>（加盖公章）</w:t>
            </w:r>
            <w:r>
              <w:rPr>
                <w:rFonts w:hint="eastAsia" w:ascii="宋体" w:hAnsi="宋体" w:cs="宋体"/>
                <w:bCs/>
                <w:szCs w:val="21"/>
                <w:lang w:val="zh-TW"/>
              </w:rPr>
              <w:t>，</w:t>
            </w:r>
            <w:r>
              <w:rPr>
                <w:rFonts w:hint="eastAsia" w:ascii="宋体" w:hAnsi="宋体"/>
                <w:szCs w:val="21"/>
              </w:rPr>
              <w:t>且在国家认证认可监督管理委员会官网查询状态为“有效”的截图</w:t>
            </w:r>
            <w:r>
              <w:rPr>
                <w:rFonts w:hint="eastAsia" w:ascii="宋体" w:hAnsi="宋体" w:cs="宋体"/>
                <w:szCs w:val="21"/>
              </w:rPr>
              <w:t>（加盖公章）。</w:t>
            </w:r>
            <w:r>
              <w:rPr>
                <w:rFonts w:hint="eastAsia" w:ascii="宋体" w:hAnsi="宋体" w:cs="宋体"/>
                <w:bCs/>
                <w:szCs w:val="21"/>
                <w:lang w:val="zh-TW"/>
              </w:rPr>
              <w:t>否则不得分。</w:t>
            </w:r>
          </w:p>
        </w:tc>
        <w:tc>
          <w:tcPr>
            <w:tcW w:w="572" w:type="pct"/>
            <w:tcBorders>
              <w:top w:val="single" w:color="000000" w:sz="8" w:space="0"/>
              <w:left w:val="single" w:color="000000" w:sz="8" w:space="0"/>
              <w:bottom w:val="single" w:color="000000" w:sz="8" w:space="0"/>
              <w:right w:val="single" w:color="000000" w:sz="8" w:space="0"/>
            </w:tcBorders>
            <w:vAlign w:val="center"/>
          </w:tcPr>
          <w:p w14:paraId="51B9FC99">
            <w:pPr>
              <w:widowControl/>
              <w:spacing w:line="340" w:lineRule="exact"/>
              <w:jc w:val="center"/>
              <w:rPr>
                <w:rFonts w:hint="eastAsia" w:ascii="宋体" w:hAnsi="宋体" w:eastAsia="宋体" w:cs="宋体"/>
                <w:szCs w:val="21"/>
              </w:rPr>
            </w:pPr>
            <w:r>
              <w:rPr>
                <w:rFonts w:hint="eastAsia" w:ascii="宋体" w:hAnsi="宋体" w:cs="宋体"/>
                <w:szCs w:val="21"/>
              </w:rPr>
              <w:t>6</w:t>
            </w:r>
          </w:p>
        </w:tc>
        <w:tc>
          <w:tcPr>
            <w:tcW w:w="1037" w:type="pct"/>
            <w:tcBorders>
              <w:top w:val="single" w:color="000000" w:sz="8" w:space="0"/>
              <w:bottom w:val="single" w:color="000000" w:sz="4" w:space="0"/>
              <w:right w:val="single" w:color="000000" w:sz="8" w:space="0"/>
            </w:tcBorders>
            <w:vAlign w:val="center"/>
          </w:tcPr>
          <w:p w14:paraId="671C482E">
            <w:pPr>
              <w:widowControl/>
              <w:spacing w:line="340" w:lineRule="exact"/>
              <w:jc w:val="left"/>
              <w:rPr>
                <w:rFonts w:hint="eastAsia" w:ascii="宋体" w:hAnsi="宋体" w:cs="宋体"/>
                <w:bCs/>
                <w:szCs w:val="21"/>
                <w:lang w:val="zh-TW"/>
              </w:rPr>
            </w:pPr>
            <w:r>
              <w:rPr>
                <w:rFonts w:hint="eastAsia" w:ascii="宋体" w:hAnsi="宋体"/>
                <w:szCs w:val="21"/>
              </w:rPr>
              <w:t>提供认证证书复印件</w:t>
            </w:r>
            <w:r>
              <w:rPr>
                <w:rFonts w:hint="eastAsia" w:ascii="宋体" w:hAnsi="宋体" w:cs="宋体"/>
                <w:szCs w:val="21"/>
              </w:rPr>
              <w:t>（加盖公章）</w:t>
            </w:r>
            <w:r>
              <w:rPr>
                <w:rFonts w:hint="eastAsia" w:ascii="宋体" w:hAnsi="宋体" w:cs="宋体"/>
                <w:bCs/>
                <w:szCs w:val="21"/>
                <w:lang w:val="zh-TW"/>
              </w:rPr>
              <w:t>，</w:t>
            </w:r>
            <w:r>
              <w:rPr>
                <w:rFonts w:hint="eastAsia" w:ascii="宋体" w:hAnsi="宋体"/>
                <w:szCs w:val="21"/>
              </w:rPr>
              <w:t>且在国家认证认可监督管理委员会官网查询状态为“有效”的截图</w:t>
            </w:r>
            <w:r>
              <w:rPr>
                <w:rFonts w:hint="eastAsia" w:ascii="宋体" w:hAnsi="宋体" w:cs="宋体"/>
                <w:szCs w:val="21"/>
              </w:rPr>
              <w:t>（加盖公章）。</w:t>
            </w:r>
            <w:r>
              <w:rPr>
                <w:rFonts w:hint="eastAsia" w:ascii="宋体" w:hAnsi="宋体" w:cs="宋体"/>
                <w:bCs/>
                <w:szCs w:val="21"/>
                <w:lang w:val="zh-TW"/>
              </w:rPr>
              <w:t>否则不得分。</w:t>
            </w:r>
          </w:p>
        </w:tc>
      </w:tr>
      <w:tr w14:paraId="761ED535">
        <w:tblPrEx>
          <w:tblCellMar>
            <w:top w:w="0" w:type="dxa"/>
            <w:left w:w="108" w:type="dxa"/>
            <w:bottom w:w="0" w:type="dxa"/>
            <w:right w:w="108" w:type="dxa"/>
          </w:tblCellMar>
        </w:tblPrEx>
        <w:trPr>
          <w:cantSplit/>
          <w:trHeight w:val="454" w:hRule="atLeast"/>
        </w:trPr>
        <w:tc>
          <w:tcPr>
            <w:tcW w:w="487" w:type="pct"/>
            <w:vMerge w:val="continue"/>
            <w:tcBorders>
              <w:left w:val="single" w:color="000000" w:sz="4" w:space="0"/>
              <w:right w:val="single" w:color="000000" w:sz="4" w:space="0"/>
            </w:tcBorders>
            <w:vAlign w:val="center"/>
          </w:tcPr>
          <w:p w14:paraId="70FABD12">
            <w:pPr>
              <w:widowControl/>
              <w:spacing w:line="340" w:lineRule="exact"/>
              <w:jc w:val="left"/>
              <w:rPr>
                <w:rFonts w:hint="eastAsia" w:ascii="宋体" w:hAnsi="宋体" w:cs="宋体"/>
                <w:b/>
                <w:bCs/>
                <w:szCs w:val="21"/>
              </w:rPr>
            </w:pPr>
          </w:p>
        </w:tc>
        <w:tc>
          <w:tcPr>
            <w:tcW w:w="640" w:type="pct"/>
            <w:tcBorders>
              <w:top w:val="single" w:color="auto" w:sz="4" w:space="0"/>
              <w:left w:val="single" w:color="000000" w:sz="4" w:space="0"/>
              <w:bottom w:val="single" w:color="auto" w:sz="4" w:space="0"/>
              <w:right w:val="single" w:color="000000" w:sz="8" w:space="0"/>
            </w:tcBorders>
            <w:vAlign w:val="center"/>
          </w:tcPr>
          <w:p w14:paraId="5E343E4B">
            <w:pPr>
              <w:widowControl/>
              <w:spacing w:line="340" w:lineRule="exact"/>
              <w:jc w:val="center"/>
              <w:rPr>
                <w:rFonts w:hint="eastAsia" w:ascii="宋体" w:hAnsi="宋体" w:cs="宋体"/>
                <w:szCs w:val="21"/>
              </w:rPr>
            </w:pPr>
            <w:r>
              <w:rPr>
                <w:rFonts w:hint="eastAsia" w:ascii="宋体" w:hAnsi="宋体" w:cs="宋体"/>
                <w:szCs w:val="21"/>
              </w:rPr>
              <w:t>安装组成员</w:t>
            </w:r>
          </w:p>
        </w:tc>
        <w:tc>
          <w:tcPr>
            <w:tcW w:w="2261" w:type="pct"/>
            <w:tcBorders>
              <w:top w:val="single" w:color="auto" w:sz="4" w:space="0"/>
              <w:bottom w:val="single" w:color="auto" w:sz="4" w:space="0"/>
              <w:right w:val="single" w:color="000000" w:sz="8" w:space="0"/>
            </w:tcBorders>
            <w:vAlign w:val="center"/>
          </w:tcPr>
          <w:p w14:paraId="1546ACAC">
            <w:pPr>
              <w:widowControl/>
              <w:spacing w:line="340" w:lineRule="exact"/>
              <w:jc w:val="left"/>
              <w:rPr>
                <w:rFonts w:hint="eastAsia" w:ascii="宋体" w:hAnsi="宋体" w:cs="宋体"/>
                <w:szCs w:val="21"/>
              </w:rPr>
            </w:pPr>
            <w:r>
              <w:rPr>
                <w:rFonts w:hint="eastAsia" w:ascii="宋体" w:hAnsi="宋体" w:cs="宋体"/>
                <w:szCs w:val="21"/>
              </w:rPr>
              <w:t>拟投入本项目的成员：</w:t>
            </w:r>
          </w:p>
          <w:p w14:paraId="535B0BC3">
            <w:pPr>
              <w:adjustRightInd w:val="0"/>
              <w:snapToGrid w:val="0"/>
              <w:spacing w:line="440" w:lineRule="exact"/>
              <w:jc w:val="left"/>
              <w:rPr>
                <w:rStyle w:val="78"/>
                <w:rFonts w:hint="eastAsia" w:ascii="宋体" w:hAnsi="宋体" w:eastAsia="宋体" w:cs="宋体"/>
                <w:bCs/>
                <w:szCs w:val="21"/>
              </w:rPr>
            </w:pPr>
            <w:r>
              <w:rPr>
                <w:rStyle w:val="78"/>
                <w:rFonts w:hint="eastAsia" w:ascii="宋体" w:hAnsi="宋体" w:eastAsia="宋体" w:cs="宋体"/>
                <w:bCs/>
                <w:szCs w:val="21"/>
              </w:rPr>
              <w:t>1）拟投入</w:t>
            </w:r>
            <w:r>
              <w:rPr>
                <w:rFonts w:hint="eastAsia" w:ascii="宋体" w:hAnsi="宋体" w:cs="宋体"/>
                <w:szCs w:val="21"/>
              </w:rPr>
              <w:t>安装组</w:t>
            </w:r>
            <w:r>
              <w:rPr>
                <w:rStyle w:val="78"/>
                <w:rFonts w:hint="eastAsia" w:ascii="宋体" w:hAnsi="宋体" w:eastAsia="宋体" w:cs="宋体"/>
                <w:bCs/>
                <w:szCs w:val="21"/>
              </w:rPr>
              <w:t>人员中具备一级建造师（</w:t>
            </w:r>
            <w:r>
              <w:rPr>
                <w:rStyle w:val="78"/>
                <w:rFonts w:hint="eastAsia" w:ascii="宋体" w:hAnsi="宋体" w:cs="宋体"/>
                <w:bCs/>
                <w:szCs w:val="21"/>
              </w:rPr>
              <w:t>机电</w:t>
            </w:r>
            <w:r>
              <w:rPr>
                <w:rStyle w:val="78"/>
                <w:rFonts w:hint="eastAsia" w:ascii="宋体" w:hAnsi="宋体" w:eastAsia="宋体" w:cs="宋体"/>
                <w:bCs/>
                <w:szCs w:val="21"/>
              </w:rPr>
              <w:t>专业）得2分，</w:t>
            </w:r>
            <w:r>
              <w:rPr>
                <w:rFonts w:hint="eastAsia" w:hAnsi="宋体" w:cs="宋体"/>
                <w:bCs/>
                <w:szCs w:val="21"/>
              </w:rPr>
              <w:t>提供证书复印件加盖公章及人员近3个月社保缴纳证明；</w:t>
            </w:r>
            <w:r>
              <w:rPr>
                <w:rStyle w:val="78"/>
                <w:rFonts w:hint="eastAsia" w:ascii="宋体" w:hAnsi="宋体" w:cs="宋体"/>
                <w:bCs/>
                <w:szCs w:val="21"/>
              </w:rPr>
              <w:t>未提供不得分</w:t>
            </w:r>
            <w:r>
              <w:rPr>
                <w:rStyle w:val="78"/>
                <w:rFonts w:hint="eastAsia" w:ascii="宋体" w:hAnsi="宋体" w:eastAsia="宋体" w:cs="宋体"/>
                <w:bCs/>
                <w:szCs w:val="21"/>
              </w:rPr>
              <w:t>，此项最高得2分；</w:t>
            </w:r>
          </w:p>
          <w:p w14:paraId="66DF2A67">
            <w:pPr>
              <w:adjustRightInd w:val="0"/>
              <w:snapToGrid w:val="0"/>
              <w:spacing w:line="440" w:lineRule="exact"/>
              <w:jc w:val="left"/>
              <w:rPr>
                <w:rStyle w:val="78"/>
                <w:rFonts w:hint="eastAsia" w:ascii="宋体" w:hAnsi="宋体" w:eastAsia="宋体" w:cs="宋体"/>
                <w:bCs/>
                <w:szCs w:val="21"/>
              </w:rPr>
            </w:pPr>
            <w:r>
              <w:rPr>
                <w:rStyle w:val="78"/>
                <w:rFonts w:hint="eastAsia" w:ascii="宋体" w:hAnsi="宋体" w:eastAsia="宋体" w:cs="宋体"/>
                <w:bCs/>
                <w:szCs w:val="21"/>
              </w:rPr>
              <w:t>2）拟投入</w:t>
            </w:r>
            <w:r>
              <w:rPr>
                <w:rFonts w:hint="eastAsia" w:ascii="宋体" w:hAnsi="宋体" w:cs="宋体"/>
                <w:szCs w:val="21"/>
              </w:rPr>
              <w:t>安装组</w:t>
            </w:r>
            <w:r>
              <w:rPr>
                <w:rStyle w:val="78"/>
                <w:rFonts w:hint="eastAsia" w:ascii="宋体" w:hAnsi="宋体" w:eastAsia="宋体" w:cs="宋体"/>
                <w:bCs/>
                <w:szCs w:val="21"/>
              </w:rPr>
              <w:t>人员中</w:t>
            </w:r>
            <w:r>
              <w:rPr>
                <w:rStyle w:val="78"/>
                <w:rFonts w:hint="eastAsia" w:ascii="宋体" w:hAnsi="宋体" w:cs="宋体"/>
                <w:bCs/>
                <w:szCs w:val="21"/>
              </w:rPr>
              <w:t>增加一名</w:t>
            </w:r>
            <w:r>
              <w:rPr>
                <w:rStyle w:val="78"/>
                <w:rFonts w:hint="eastAsia" w:ascii="宋体" w:hAnsi="宋体" w:eastAsia="宋体" w:cs="宋体"/>
                <w:bCs/>
                <w:szCs w:val="21"/>
              </w:rPr>
              <w:t>具备</w:t>
            </w:r>
            <w:r>
              <w:rPr>
                <w:rStyle w:val="78"/>
                <w:rFonts w:hint="eastAsia" w:ascii="宋体" w:hAnsi="宋体" w:cs="宋体"/>
                <w:bCs/>
                <w:szCs w:val="21"/>
              </w:rPr>
              <w:t>二</w:t>
            </w:r>
            <w:r>
              <w:rPr>
                <w:rStyle w:val="78"/>
                <w:rFonts w:hint="eastAsia" w:ascii="宋体" w:hAnsi="宋体" w:eastAsia="宋体" w:cs="宋体"/>
                <w:bCs/>
                <w:szCs w:val="21"/>
              </w:rPr>
              <w:t>级</w:t>
            </w:r>
            <w:r>
              <w:rPr>
                <w:rStyle w:val="78"/>
                <w:rFonts w:hint="eastAsia" w:ascii="宋体" w:hAnsi="宋体" w:cs="宋体"/>
                <w:bCs/>
                <w:szCs w:val="21"/>
              </w:rPr>
              <w:t>建造</w:t>
            </w:r>
            <w:r>
              <w:rPr>
                <w:rStyle w:val="78"/>
                <w:rFonts w:hint="eastAsia" w:ascii="宋体" w:hAnsi="宋体" w:eastAsia="宋体" w:cs="宋体"/>
                <w:bCs/>
                <w:szCs w:val="21"/>
              </w:rPr>
              <w:t>师（</w:t>
            </w:r>
            <w:r>
              <w:rPr>
                <w:rStyle w:val="78"/>
                <w:rFonts w:hint="eastAsia" w:ascii="宋体" w:hAnsi="宋体" w:cs="宋体"/>
                <w:bCs/>
                <w:szCs w:val="21"/>
              </w:rPr>
              <w:t>机电</w:t>
            </w:r>
            <w:r>
              <w:rPr>
                <w:rStyle w:val="78"/>
                <w:rFonts w:hint="eastAsia" w:ascii="宋体" w:hAnsi="宋体" w:eastAsia="宋体" w:cs="宋体"/>
                <w:bCs/>
                <w:szCs w:val="21"/>
              </w:rPr>
              <w:t>专业）得2分，</w:t>
            </w:r>
            <w:r>
              <w:rPr>
                <w:rFonts w:hint="eastAsia" w:hAnsi="宋体" w:cs="宋体"/>
                <w:bCs/>
                <w:szCs w:val="21"/>
              </w:rPr>
              <w:t>提供证书复印件加盖公章及人员近3个月社保缴纳证明；</w:t>
            </w:r>
            <w:r>
              <w:rPr>
                <w:rStyle w:val="78"/>
                <w:rFonts w:hint="eastAsia" w:ascii="宋体" w:hAnsi="宋体" w:cs="宋体"/>
                <w:bCs/>
                <w:szCs w:val="21"/>
              </w:rPr>
              <w:t>未提供不得分</w:t>
            </w:r>
            <w:r>
              <w:rPr>
                <w:rStyle w:val="78"/>
                <w:rFonts w:hint="eastAsia" w:ascii="宋体" w:hAnsi="宋体" w:eastAsia="宋体" w:cs="宋体"/>
                <w:bCs/>
                <w:szCs w:val="21"/>
              </w:rPr>
              <w:t>，此项最高得2分；</w:t>
            </w:r>
          </w:p>
          <w:p w14:paraId="1A6AA735">
            <w:pPr>
              <w:adjustRightInd w:val="0"/>
              <w:snapToGrid w:val="0"/>
              <w:spacing w:line="440" w:lineRule="exact"/>
              <w:jc w:val="left"/>
              <w:rPr>
                <w:rStyle w:val="78"/>
                <w:rFonts w:hint="eastAsia" w:ascii="宋体" w:hAnsi="宋体" w:eastAsia="宋体" w:cs="宋体"/>
                <w:bCs/>
                <w:szCs w:val="21"/>
              </w:rPr>
            </w:pPr>
            <w:r>
              <w:rPr>
                <w:rStyle w:val="78"/>
                <w:rFonts w:hint="eastAsia" w:ascii="宋体" w:hAnsi="宋体" w:eastAsia="宋体" w:cs="宋体"/>
                <w:bCs/>
                <w:szCs w:val="21"/>
              </w:rPr>
              <w:t>3）拟投入</w:t>
            </w:r>
            <w:r>
              <w:rPr>
                <w:rFonts w:hint="eastAsia" w:ascii="宋体" w:hAnsi="宋体" w:cs="宋体"/>
                <w:szCs w:val="21"/>
              </w:rPr>
              <w:t>安装组</w:t>
            </w:r>
            <w:r>
              <w:rPr>
                <w:rStyle w:val="78"/>
                <w:rFonts w:hint="eastAsia" w:ascii="宋体" w:hAnsi="宋体" w:eastAsia="宋体" w:cs="宋体"/>
                <w:bCs/>
                <w:szCs w:val="21"/>
              </w:rPr>
              <w:t>人员中具备</w:t>
            </w:r>
            <w:r>
              <w:rPr>
                <w:rStyle w:val="78"/>
                <w:rFonts w:hint="eastAsia" w:ascii="宋体" w:hAnsi="宋体" w:cs="宋体"/>
                <w:bCs/>
                <w:szCs w:val="21"/>
              </w:rPr>
              <w:t>安全员C证</w:t>
            </w:r>
            <w:r>
              <w:rPr>
                <w:rStyle w:val="78"/>
                <w:rFonts w:hint="eastAsia" w:ascii="宋体" w:hAnsi="宋体" w:eastAsia="宋体" w:cs="宋体"/>
                <w:bCs/>
                <w:szCs w:val="21"/>
              </w:rPr>
              <w:t>得</w:t>
            </w:r>
            <w:r>
              <w:rPr>
                <w:rStyle w:val="78"/>
                <w:rFonts w:hint="eastAsia" w:ascii="宋体" w:hAnsi="宋体" w:cs="宋体"/>
                <w:bCs/>
                <w:szCs w:val="21"/>
              </w:rPr>
              <w:t>1</w:t>
            </w:r>
            <w:r>
              <w:rPr>
                <w:rStyle w:val="78"/>
                <w:rFonts w:hint="eastAsia" w:ascii="宋体" w:hAnsi="宋体" w:eastAsia="宋体" w:cs="宋体"/>
                <w:bCs/>
                <w:szCs w:val="21"/>
              </w:rPr>
              <w:t>分，同一人不重复计取，此项最高得</w:t>
            </w:r>
            <w:r>
              <w:rPr>
                <w:rStyle w:val="78"/>
                <w:rFonts w:hint="eastAsia" w:ascii="宋体" w:hAnsi="宋体" w:cs="宋体"/>
                <w:bCs/>
                <w:szCs w:val="21"/>
              </w:rPr>
              <w:t>2</w:t>
            </w:r>
            <w:r>
              <w:rPr>
                <w:rStyle w:val="78"/>
                <w:rFonts w:hint="eastAsia" w:ascii="宋体" w:hAnsi="宋体" w:eastAsia="宋体" w:cs="宋体"/>
                <w:bCs/>
                <w:szCs w:val="21"/>
              </w:rPr>
              <w:t>分；</w:t>
            </w:r>
          </w:p>
          <w:p w14:paraId="089D646A">
            <w:pPr>
              <w:widowControl/>
              <w:spacing w:line="340" w:lineRule="exact"/>
              <w:jc w:val="left"/>
              <w:rPr>
                <w:rFonts w:hint="eastAsia" w:ascii="宋体" w:hAnsi="宋体" w:cs="宋体"/>
                <w:bCs/>
                <w:szCs w:val="21"/>
              </w:rPr>
            </w:pPr>
            <w:r>
              <w:rPr>
                <w:rFonts w:hint="eastAsia" w:ascii="宋体" w:hAnsi="宋体" w:cs="宋体"/>
                <w:bCs/>
                <w:szCs w:val="21"/>
              </w:rPr>
              <w:t>注：成员中同一人员多证的不可以重复计分。</w:t>
            </w:r>
          </w:p>
          <w:p w14:paraId="1921E6EA">
            <w:pPr>
              <w:pStyle w:val="2"/>
              <w:ind w:firstLine="0" w:firstLineChars="0"/>
            </w:pPr>
            <w:r>
              <w:rPr>
                <w:rFonts w:hint="eastAsia" w:hAnsi="宋体" w:cs="宋体"/>
                <w:bCs/>
                <w:szCs w:val="21"/>
              </w:rPr>
              <w:t>提供证书复印件加盖公章及人员近3个月社保缴纳证明；</w:t>
            </w:r>
            <w:r>
              <w:rPr>
                <w:rStyle w:val="78"/>
                <w:rFonts w:hint="eastAsia" w:hAnsi="宋体" w:cs="宋体"/>
                <w:bCs/>
                <w:szCs w:val="21"/>
              </w:rPr>
              <w:t>未提供不得分。</w:t>
            </w:r>
          </w:p>
        </w:tc>
        <w:tc>
          <w:tcPr>
            <w:tcW w:w="572" w:type="pct"/>
            <w:tcBorders>
              <w:top w:val="single" w:color="auto" w:sz="4" w:space="0"/>
              <w:left w:val="single" w:color="000000" w:sz="8" w:space="0"/>
              <w:bottom w:val="single" w:color="auto" w:sz="4" w:space="0"/>
              <w:right w:val="single" w:color="000000" w:sz="4" w:space="0"/>
            </w:tcBorders>
            <w:vAlign w:val="center"/>
          </w:tcPr>
          <w:p w14:paraId="44A45F85">
            <w:pPr>
              <w:widowControl/>
              <w:spacing w:line="340" w:lineRule="exact"/>
              <w:jc w:val="center"/>
              <w:rPr>
                <w:rFonts w:hint="eastAsia" w:ascii="宋体" w:hAnsi="宋体" w:eastAsia="宋体" w:cs="宋体"/>
                <w:szCs w:val="21"/>
              </w:rPr>
            </w:pPr>
            <w:r>
              <w:rPr>
                <w:rFonts w:hint="eastAsia" w:ascii="宋体" w:hAnsi="宋体" w:cs="宋体"/>
                <w:szCs w:val="21"/>
              </w:rPr>
              <w:t>6</w:t>
            </w:r>
          </w:p>
        </w:tc>
        <w:tc>
          <w:tcPr>
            <w:tcW w:w="1037" w:type="pct"/>
            <w:tcBorders>
              <w:top w:val="single" w:color="auto" w:sz="4" w:space="0"/>
              <w:left w:val="single" w:color="000000" w:sz="4" w:space="0"/>
              <w:bottom w:val="single" w:color="auto" w:sz="4" w:space="0"/>
              <w:right w:val="single" w:color="000000" w:sz="4" w:space="0"/>
            </w:tcBorders>
            <w:vAlign w:val="center"/>
          </w:tcPr>
          <w:p w14:paraId="70F15A37">
            <w:pPr>
              <w:widowControl/>
              <w:spacing w:line="340" w:lineRule="exact"/>
              <w:jc w:val="left"/>
              <w:rPr>
                <w:rFonts w:hint="eastAsia" w:ascii="宋体" w:hAnsi="宋体" w:cs="宋体"/>
                <w:szCs w:val="21"/>
              </w:rPr>
            </w:pPr>
          </w:p>
        </w:tc>
      </w:tr>
      <w:tr w14:paraId="7120D968">
        <w:tblPrEx>
          <w:tblCellMar>
            <w:top w:w="0" w:type="dxa"/>
            <w:left w:w="108" w:type="dxa"/>
            <w:bottom w:w="0" w:type="dxa"/>
            <w:right w:w="108" w:type="dxa"/>
          </w:tblCellMar>
        </w:tblPrEx>
        <w:trPr>
          <w:cantSplit/>
          <w:trHeight w:val="454" w:hRule="atLeast"/>
        </w:trPr>
        <w:tc>
          <w:tcPr>
            <w:tcW w:w="487" w:type="pct"/>
            <w:tcBorders>
              <w:left w:val="single" w:color="000000" w:sz="4" w:space="0"/>
              <w:right w:val="single" w:color="000000" w:sz="4" w:space="0"/>
            </w:tcBorders>
            <w:vAlign w:val="center"/>
          </w:tcPr>
          <w:p w14:paraId="17E63B62">
            <w:pPr>
              <w:widowControl/>
              <w:spacing w:line="340" w:lineRule="exact"/>
              <w:jc w:val="left"/>
              <w:rPr>
                <w:rFonts w:hint="eastAsia" w:ascii="宋体" w:hAnsi="宋体" w:cs="宋体"/>
                <w:b/>
                <w:bCs/>
                <w:szCs w:val="21"/>
              </w:rPr>
            </w:pPr>
          </w:p>
        </w:tc>
        <w:tc>
          <w:tcPr>
            <w:tcW w:w="640" w:type="pct"/>
            <w:tcBorders>
              <w:top w:val="single" w:color="auto" w:sz="4" w:space="0"/>
              <w:left w:val="single" w:color="000000" w:sz="4" w:space="0"/>
              <w:bottom w:val="single" w:color="auto" w:sz="4" w:space="0"/>
              <w:right w:val="single" w:color="000000" w:sz="8" w:space="0"/>
            </w:tcBorders>
            <w:vAlign w:val="center"/>
          </w:tcPr>
          <w:p w14:paraId="7680CC14">
            <w:pPr>
              <w:widowControl/>
              <w:spacing w:line="340" w:lineRule="exact"/>
              <w:jc w:val="center"/>
              <w:rPr>
                <w:rFonts w:hint="eastAsia" w:ascii="宋体" w:hAnsi="宋体" w:cs="宋体"/>
                <w:szCs w:val="21"/>
              </w:rPr>
            </w:pPr>
            <w:r>
              <w:rPr>
                <w:rFonts w:hint="eastAsia" w:ascii="宋体" w:hAnsi="宋体" w:cs="宋体"/>
                <w:szCs w:val="21"/>
              </w:rPr>
              <w:t>单位实力</w:t>
            </w:r>
          </w:p>
        </w:tc>
        <w:tc>
          <w:tcPr>
            <w:tcW w:w="2261" w:type="pct"/>
            <w:tcBorders>
              <w:top w:val="single" w:color="auto" w:sz="4" w:space="0"/>
              <w:bottom w:val="single" w:color="auto" w:sz="4" w:space="0"/>
              <w:right w:val="single" w:color="000000" w:sz="8" w:space="0"/>
            </w:tcBorders>
            <w:vAlign w:val="center"/>
          </w:tcPr>
          <w:p w14:paraId="46222549">
            <w:pPr>
              <w:widowControl/>
              <w:spacing w:line="340" w:lineRule="exact"/>
              <w:jc w:val="left"/>
              <w:rPr>
                <w:rFonts w:hint="eastAsia" w:ascii="宋体" w:hAnsi="宋体" w:cs="宋体"/>
                <w:szCs w:val="21"/>
              </w:rPr>
            </w:pPr>
            <w:r>
              <w:rPr>
                <w:rFonts w:hint="eastAsia" w:ascii="宋体" w:hAnsi="宋体" w:cs="宋体"/>
                <w:szCs w:val="21"/>
              </w:rPr>
              <w:t>1）具备电力工程施工总承包三级及以上资质或输变电专业承包二级及以上资质；提供有效证书得2分，不提供不得分。</w:t>
            </w:r>
          </w:p>
          <w:p w14:paraId="26FD2B7A">
            <w:pPr>
              <w:widowControl/>
              <w:spacing w:line="340" w:lineRule="exact"/>
              <w:jc w:val="left"/>
              <w:rPr>
                <w:rFonts w:hint="eastAsia" w:ascii="宋体" w:hAnsi="宋体" w:cs="宋体"/>
                <w:szCs w:val="21"/>
              </w:rPr>
            </w:pPr>
            <w:r>
              <w:rPr>
                <w:rFonts w:hint="eastAsia" w:ascii="宋体" w:hAnsi="宋体" w:cs="宋体"/>
                <w:szCs w:val="21"/>
              </w:rPr>
              <w:t>2）具备五级及以上承修类承装（修、试）电力设施许可证。提供有效证书得2分，不提供不得分。</w:t>
            </w:r>
          </w:p>
        </w:tc>
        <w:tc>
          <w:tcPr>
            <w:tcW w:w="572" w:type="pct"/>
            <w:tcBorders>
              <w:top w:val="single" w:color="auto" w:sz="4" w:space="0"/>
              <w:left w:val="single" w:color="000000" w:sz="8" w:space="0"/>
              <w:bottom w:val="single" w:color="auto" w:sz="4" w:space="0"/>
              <w:right w:val="single" w:color="000000" w:sz="4" w:space="0"/>
            </w:tcBorders>
            <w:vAlign w:val="center"/>
          </w:tcPr>
          <w:p w14:paraId="5979A582">
            <w:pPr>
              <w:widowControl/>
              <w:spacing w:line="340" w:lineRule="exact"/>
              <w:jc w:val="center"/>
              <w:rPr>
                <w:rFonts w:hint="eastAsia" w:ascii="宋体" w:hAnsi="宋体" w:cs="宋体"/>
                <w:szCs w:val="21"/>
              </w:rPr>
            </w:pPr>
            <w:r>
              <w:rPr>
                <w:rFonts w:hint="eastAsia" w:ascii="宋体" w:hAnsi="宋体" w:cs="宋体"/>
                <w:szCs w:val="21"/>
              </w:rPr>
              <w:t>4</w:t>
            </w:r>
          </w:p>
        </w:tc>
        <w:tc>
          <w:tcPr>
            <w:tcW w:w="1037" w:type="pct"/>
            <w:tcBorders>
              <w:top w:val="single" w:color="auto" w:sz="4" w:space="0"/>
              <w:left w:val="single" w:color="000000" w:sz="4" w:space="0"/>
              <w:bottom w:val="single" w:color="auto" w:sz="4" w:space="0"/>
              <w:right w:val="single" w:color="000000" w:sz="4" w:space="0"/>
            </w:tcBorders>
            <w:vAlign w:val="center"/>
          </w:tcPr>
          <w:p w14:paraId="2ACF634A">
            <w:pPr>
              <w:widowControl/>
              <w:spacing w:line="340" w:lineRule="exact"/>
              <w:jc w:val="left"/>
              <w:rPr>
                <w:rFonts w:hint="eastAsia" w:ascii="宋体" w:hAnsi="宋体" w:cs="宋体"/>
                <w:szCs w:val="21"/>
              </w:rPr>
            </w:pPr>
          </w:p>
        </w:tc>
      </w:tr>
    </w:tbl>
    <w:p w14:paraId="14416E95">
      <w:pPr>
        <w:spacing w:line="360" w:lineRule="exact"/>
        <w:rPr>
          <w:rFonts w:hint="eastAsia" w:ascii="宋体" w:hAnsi="宋体" w:cs="宋体"/>
          <w:b/>
          <w:bCs/>
        </w:rPr>
      </w:pPr>
    </w:p>
    <w:p w14:paraId="2D3C1116">
      <w:pPr>
        <w:spacing w:line="360" w:lineRule="exact"/>
        <w:rPr>
          <w:rFonts w:hint="eastAsia" w:ascii="宋体" w:hAnsi="宋体" w:cs="宋体"/>
          <w:b/>
          <w:bCs/>
        </w:rPr>
      </w:pPr>
    </w:p>
    <w:p w14:paraId="7468535A">
      <w:pPr>
        <w:snapToGrid w:val="0"/>
        <w:spacing w:line="360" w:lineRule="auto"/>
        <w:ind w:firstLine="488" w:firstLineChars="200"/>
        <w:rPr>
          <w:rFonts w:hint="eastAsia" w:ascii="宋体" w:hAnsi="宋体" w:cs="宋体"/>
          <w:spacing w:val="2"/>
          <w:sz w:val="24"/>
        </w:rPr>
      </w:pPr>
      <w:r>
        <w:rPr>
          <w:rFonts w:hint="eastAsia" w:ascii="宋体" w:hAnsi="宋体" w:cs="宋体"/>
          <w:spacing w:val="2"/>
          <w:sz w:val="24"/>
        </w:rPr>
        <w:t>注：1.评分细则中要求提供的证明文件及资料等在响应文件中提供并加盖公章，否则不得分。</w:t>
      </w:r>
    </w:p>
    <w:p w14:paraId="6152A625">
      <w:pPr>
        <w:numPr>
          <w:ilvl w:val="0"/>
          <w:numId w:val="10"/>
        </w:numPr>
        <w:snapToGrid w:val="0"/>
        <w:spacing w:line="360" w:lineRule="auto"/>
        <w:ind w:firstLine="488" w:firstLineChars="200"/>
        <w:rPr>
          <w:rFonts w:hint="eastAsia" w:ascii="宋体" w:hAnsi="宋体" w:cs="宋体"/>
          <w:spacing w:val="2"/>
          <w:sz w:val="24"/>
        </w:rPr>
      </w:pPr>
      <w:r>
        <w:rPr>
          <w:rFonts w:hint="eastAsia" w:ascii="宋体" w:hAnsi="宋体" w:cs="宋体"/>
          <w:spacing w:val="2"/>
          <w:sz w:val="24"/>
        </w:rPr>
        <w:t>评审时，未能按以上要求提供相应证明的，不作为评审依据，不得分。</w:t>
      </w:r>
    </w:p>
    <w:p w14:paraId="3ABCBC6C">
      <w:pPr>
        <w:numPr>
          <w:ilvl w:val="0"/>
          <w:numId w:val="10"/>
        </w:numPr>
        <w:snapToGrid w:val="0"/>
        <w:spacing w:line="360" w:lineRule="auto"/>
        <w:ind w:firstLine="488" w:firstLineChars="200"/>
        <w:rPr>
          <w:rFonts w:hint="eastAsia" w:ascii="宋体" w:hAnsi="宋体" w:cs="宋体"/>
          <w:spacing w:val="2"/>
          <w:sz w:val="24"/>
        </w:rPr>
      </w:pPr>
      <w:r>
        <w:rPr>
          <w:rFonts w:hint="eastAsia" w:ascii="宋体" w:hAnsi="宋体" w:cs="宋体"/>
          <w:spacing w:val="2"/>
          <w:sz w:val="24"/>
        </w:rPr>
        <w:t>以上所需资料均应真实、有效，如发现投标供应商涉嫌资料造假等，采购人将有权取消其成交资格，并保留进一步追究其法律责任的权利。</w:t>
      </w:r>
    </w:p>
    <w:p w14:paraId="7595530C">
      <w:pPr>
        <w:jc w:val="center"/>
        <w:outlineLvl w:val="0"/>
        <w:rPr>
          <w:rFonts w:hint="eastAsia" w:ascii="宋体" w:hAnsi="宋体" w:cs="宋体"/>
          <w:b/>
          <w:sz w:val="30"/>
          <w:szCs w:val="30"/>
        </w:rPr>
      </w:pPr>
    </w:p>
    <w:p w14:paraId="7C9FEF10"/>
    <w:p w14:paraId="1EA334D2">
      <w:pPr>
        <w:pStyle w:val="2"/>
      </w:pPr>
    </w:p>
    <w:p w14:paraId="762E2770"/>
    <w:p w14:paraId="63ABFB02">
      <w:pPr>
        <w:pStyle w:val="2"/>
      </w:pPr>
    </w:p>
    <w:p w14:paraId="57C9575D"/>
    <w:p w14:paraId="62296A3E">
      <w:pPr>
        <w:pStyle w:val="2"/>
      </w:pPr>
    </w:p>
    <w:p w14:paraId="69DDB618"/>
    <w:p w14:paraId="799FB44C">
      <w:pPr>
        <w:pStyle w:val="2"/>
      </w:pPr>
    </w:p>
    <w:p w14:paraId="7ED4B1EE"/>
    <w:p w14:paraId="40BAEE13">
      <w:pPr>
        <w:pStyle w:val="2"/>
      </w:pPr>
    </w:p>
    <w:p w14:paraId="5E4C170F"/>
    <w:p w14:paraId="47085BF6">
      <w:pPr>
        <w:pStyle w:val="2"/>
      </w:pPr>
    </w:p>
    <w:p w14:paraId="26BCC682"/>
    <w:p w14:paraId="33183069">
      <w:pPr>
        <w:pStyle w:val="3"/>
        <w:ind w:firstLine="2891" w:firstLineChars="800"/>
        <w:jc w:val="both"/>
        <w:rPr>
          <w:rFonts w:hint="eastAsia" w:ascii="宋体" w:hAnsi="宋体" w:eastAsia="宋体" w:cs="宋体"/>
          <w:bCs/>
          <w:sz w:val="24"/>
          <w:szCs w:val="24"/>
        </w:rPr>
      </w:pPr>
      <w:bookmarkStart w:id="711" w:name="_Toc123719648"/>
      <w:r>
        <w:rPr>
          <w:rFonts w:hint="eastAsia" w:ascii="宋体" w:hAnsi="宋体" w:eastAsia="宋体" w:cs="宋体"/>
        </w:rPr>
        <w:t>第五章  采购需求</w:t>
      </w:r>
      <w:bookmarkEnd w:id="711"/>
    </w:p>
    <w:p w14:paraId="4205F50D">
      <w:bookmarkStart w:id="712" w:name="_Toc123719649"/>
      <w:bookmarkStart w:id="713" w:name="_Toc104818929"/>
      <w:r>
        <w:rPr>
          <w:rFonts w:hint="eastAsia"/>
        </w:rPr>
        <w:t>一、采购需求</w:t>
      </w:r>
    </w:p>
    <w:p w14:paraId="7996C371">
      <w:pPr>
        <w:pStyle w:val="2"/>
      </w:pPr>
      <w:r>
        <w:t>本项目为常州市新北区实验中学变压器设备采购及安装项目，常州新北区实验位于新北区晋陵北路58号，占地面积84亩，建筑面积3万平方米，现有教学班74个，</w:t>
      </w:r>
      <w:r>
        <w:rPr>
          <w:rFonts w:hAnsi="宋体" w:cs="宋体"/>
          <w:sz w:val="22"/>
          <w:szCs w:val="22"/>
        </w:rPr>
        <w:t>师生人数约4000人</w:t>
      </w:r>
      <w:r>
        <w:t>，为满足学校用电要求，需对学校现有用电设备进行升级。将原有的1000kVA箱变拆除，更换为2000kVA的组合型成套户内变电站，具体详见采购清单</w:t>
      </w:r>
      <w:r>
        <w:rPr>
          <w:rFonts w:hint="eastAsia"/>
        </w:rPr>
        <w:t>及图纸</w:t>
      </w:r>
      <w:r>
        <w:t>。</w:t>
      </w:r>
      <w:r>
        <w:rPr>
          <w:rFonts w:hint="eastAsia"/>
        </w:rPr>
        <w:t>（图纸请前往</w:t>
      </w:r>
      <w:r>
        <w:fldChar w:fldCharType="begin"/>
      </w:r>
      <w:r>
        <w:instrText xml:space="preserve"> HYPERLINK "http://www.cygcgw.com/index.html" </w:instrText>
      </w:r>
      <w:r>
        <w:fldChar w:fldCharType="separate"/>
      </w:r>
      <w:r>
        <w:rPr>
          <w:rStyle w:val="53"/>
        </w:rPr>
        <w:t>首页-常州承宇工程顾问有限公司</w:t>
      </w:r>
      <w:r>
        <w:rPr>
          <w:rStyle w:val="53"/>
        </w:rPr>
        <w:fldChar w:fldCharType="end"/>
      </w:r>
      <w:r>
        <w:rPr>
          <w:rFonts w:hint="eastAsia"/>
        </w:rPr>
        <w:t>下载查阅）</w:t>
      </w:r>
    </w:p>
    <w:p w14:paraId="27D4D072">
      <w:pPr>
        <w:pStyle w:val="40"/>
        <w:spacing w:before="20" w:beforeAutospacing="0" w:after="20" w:afterAutospacing="0" w:line="360" w:lineRule="auto"/>
        <w:rPr>
          <w:rFonts w:hint="eastAsia" w:ascii="宋体" w:hAnsi="宋体" w:eastAsia="宋体" w:cs="宋体"/>
          <w:sz w:val="21"/>
          <w:szCs w:val="21"/>
        </w:rPr>
      </w:pPr>
      <w:r>
        <w:rPr>
          <w:rFonts w:hint="eastAsia" w:ascii="宋体" w:hAnsi="宋体" w:eastAsia="宋体" w:cs="宋体"/>
          <w:sz w:val="21"/>
          <w:szCs w:val="21"/>
        </w:rPr>
        <w:t>1.最高限价：人民币182万元；</w:t>
      </w:r>
    </w:p>
    <w:p w14:paraId="2A4D6BC6">
      <w:pPr>
        <w:pStyle w:val="40"/>
        <w:spacing w:before="20" w:beforeAutospacing="0" w:after="20" w:afterAutospacing="0" w:line="360" w:lineRule="auto"/>
        <w:rPr>
          <w:rFonts w:hint="eastAsia" w:ascii="宋体" w:hAnsi="宋体" w:eastAsia="宋体" w:cs="宋体"/>
          <w:sz w:val="22"/>
          <w:szCs w:val="22"/>
        </w:rPr>
      </w:pPr>
      <w:r>
        <w:rPr>
          <w:rFonts w:hint="eastAsia" w:ascii="宋体" w:hAnsi="宋体" w:eastAsia="宋体" w:cs="宋体"/>
          <w:sz w:val="22"/>
          <w:szCs w:val="22"/>
        </w:rPr>
        <w:t>2.工期：本项目在2025年4月20日必须完工</w:t>
      </w:r>
    </w:p>
    <w:p w14:paraId="772C53E8">
      <w:pPr>
        <w:pStyle w:val="40"/>
        <w:spacing w:before="20" w:beforeAutospacing="0" w:after="20" w:afterAutospacing="0" w:line="360" w:lineRule="auto"/>
        <w:rPr>
          <w:rFonts w:hint="eastAsia" w:ascii="宋体" w:hAnsi="宋体" w:eastAsia="宋体" w:cs="宋体"/>
          <w:sz w:val="22"/>
          <w:szCs w:val="22"/>
        </w:rPr>
      </w:pPr>
      <w:r>
        <w:rPr>
          <w:rFonts w:hint="eastAsia" w:ascii="宋体" w:hAnsi="宋体" w:eastAsia="宋体" w:cs="宋体"/>
          <w:sz w:val="22"/>
          <w:szCs w:val="22"/>
        </w:rPr>
        <w:t xml:space="preserve">3.质保期：2年 </w:t>
      </w:r>
    </w:p>
    <w:p w14:paraId="7A9BE855">
      <w:r>
        <w:rPr>
          <w:rFonts w:hint="eastAsia"/>
        </w:rPr>
        <w:t>4.质量要求：按国家质保要求合格</w:t>
      </w:r>
    </w:p>
    <w:p w14:paraId="4A2D0B3A"/>
    <w:p w14:paraId="3D147DC5">
      <w:r>
        <w:rPr>
          <w:rFonts w:hint="eastAsia"/>
        </w:rPr>
        <w:t>二、采购清单</w:t>
      </w:r>
    </w:p>
    <w:tbl>
      <w:tblPr>
        <w:tblStyle w:val="46"/>
        <w:tblW w:w="9080" w:type="dxa"/>
        <w:tblInd w:w="118" w:type="dxa"/>
        <w:tblLayout w:type="autofit"/>
        <w:tblCellMar>
          <w:top w:w="0" w:type="dxa"/>
          <w:left w:w="108" w:type="dxa"/>
          <w:bottom w:w="0" w:type="dxa"/>
          <w:right w:w="108" w:type="dxa"/>
        </w:tblCellMar>
      </w:tblPr>
      <w:tblGrid>
        <w:gridCol w:w="700"/>
        <w:gridCol w:w="2240"/>
        <w:gridCol w:w="3160"/>
        <w:gridCol w:w="760"/>
        <w:gridCol w:w="760"/>
        <w:gridCol w:w="1460"/>
      </w:tblGrid>
      <w:tr w14:paraId="78C2F6F9">
        <w:tblPrEx>
          <w:tblCellMar>
            <w:top w:w="0" w:type="dxa"/>
            <w:left w:w="108" w:type="dxa"/>
            <w:bottom w:w="0" w:type="dxa"/>
            <w:right w:w="108" w:type="dxa"/>
          </w:tblCellMar>
        </w:tblPrEx>
        <w:trPr>
          <w:trHeight w:val="600" w:hRule="atLeast"/>
        </w:trPr>
        <w:tc>
          <w:tcPr>
            <w:tcW w:w="700" w:type="dxa"/>
            <w:tcBorders>
              <w:top w:val="single" w:color="auto" w:sz="8" w:space="0"/>
              <w:left w:val="single" w:color="auto" w:sz="8" w:space="0"/>
              <w:bottom w:val="single" w:color="auto" w:sz="4" w:space="0"/>
              <w:right w:val="single" w:color="auto" w:sz="4" w:space="0"/>
            </w:tcBorders>
            <w:shd w:val="clear" w:color="auto" w:fill="auto"/>
            <w:vAlign w:val="center"/>
          </w:tcPr>
          <w:p w14:paraId="5629D64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序号</w:t>
            </w:r>
          </w:p>
        </w:tc>
        <w:tc>
          <w:tcPr>
            <w:tcW w:w="2240" w:type="dxa"/>
            <w:tcBorders>
              <w:top w:val="single" w:color="auto" w:sz="8" w:space="0"/>
              <w:left w:val="nil"/>
              <w:bottom w:val="single" w:color="auto" w:sz="4" w:space="0"/>
              <w:right w:val="single" w:color="auto" w:sz="4" w:space="0"/>
            </w:tcBorders>
            <w:shd w:val="clear" w:color="auto" w:fill="auto"/>
            <w:vAlign w:val="center"/>
          </w:tcPr>
          <w:p w14:paraId="1E0DD788">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名称</w:t>
            </w:r>
          </w:p>
        </w:tc>
        <w:tc>
          <w:tcPr>
            <w:tcW w:w="3160" w:type="dxa"/>
            <w:tcBorders>
              <w:top w:val="single" w:color="auto" w:sz="8" w:space="0"/>
              <w:left w:val="nil"/>
              <w:bottom w:val="single" w:color="auto" w:sz="4" w:space="0"/>
              <w:right w:val="single" w:color="auto" w:sz="4" w:space="0"/>
            </w:tcBorders>
            <w:shd w:val="clear" w:color="auto" w:fill="auto"/>
            <w:vAlign w:val="center"/>
          </w:tcPr>
          <w:p w14:paraId="1412344E">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型号规格</w:t>
            </w:r>
          </w:p>
        </w:tc>
        <w:tc>
          <w:tcPr>
            <w:tcW w:w="760" w:type="dxa"/>
            <w:tcBorders>
              <w:top w:val="single" w:color="auto" w:sz="8" w:space="0"/>
              <w:left w:val="nil"/>
              <w:bottom w:val="single" w:color="auto" w:sz="4" w:space="0"/>
              <w:right w:val="single" w:color="auto" w:sz="4" w:space="0"/>
            </w:tcBorders>
            <w:shd w:val="clear" w:color="auto" w:fill="auto"/>
            <w:vAlign w:val="center"/>
          </w:tcPr>
          <w:p w14:paraId="196D5B25">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单位</w:t>
            </w:r>
          </w:p>
        </w:tc>
        <w:tc>
          <w:tcPr>
            <w:tcW w:w="760" w:type="dxa"/>
            <w:tcBorders>
              <w:top w:val="single" w:color="auto" w:sz="8" w:space="0"/>
              <w:left w:val="nil"/>
              <w:bottom w:val="single" w:color="auto" w:sz="4" w:space="0"/>
              <w:right w:val="single" w:color="auto" w:sz="4" w:space="0"/>
            </w:tcBorders>
            <w:shd w:val="clear" w:color="auto" w:fill="auto"/>
            <w:vAlign w:val="center"/>
          </w:tcPr>
          <w:p w14:paraId="134E66DF">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数量</w:t>
            </w:r>
          </w:p>
        </w:tc>
        <w:tc>
          <w:tcPr>
            <w:tcW w:w="1460" w:type="dxa"/>
            <w:tcBorders>
              <w:top w:val="single" w:color="auto" w:sz="8" w:space="0"/>
              <w:left w:val="nil"/>
              <w:bottom w:val="single" w:color="auto" w:sz="4" w:space="0"/>
              <w:right w:val="single" w:color="auto" w:sz="8" w:space="0"/>
            </w:tcBorders>
            <w:shd w:val="clear" w:color="auto" w:fill="auto"/>
            <w:vAlign w:val="center"/>
          </w:tcPr>
          <w:p w14:paraId="41CD36FA">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备注</w:t>
            </w:r>
          </w:p>
        </w:tc>
      </w:tr>
      <w:tr w14:paraId="234BE562">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6A89ACB5">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一</w:t>
            </w:r>
          </w:p>
        </w:tc>
        <w:tc>
          <w:tcPr>
            <w:tcW w:w="2240" w:type="dxa"/>
            <w:tcBorders>
              <w:top w:val="nil"/>
              <w:left w:val="nil"/>
              <w:bottom w:val="single" w:color="auto" w:sz="4" w:space="0"/>
              <w:right w:val="single" w:color="auto" w:sz="4" w:space="0"/>
            </w:tcBorders>
            <w:shd w:val="clear" w:color="auto" w:fill="auto"/>
            <w:vAlign w:val="center"/>
          </w:tcPr>
          <w:p w14:paraId="3EB39E81">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户内变新增设备</w:t>
            </w:r>
          </w:p>
        </w:tc>
        <w:tc>
          <w:tcPr>
            <w:tcW w:w="3160" w:type="dxa"/>
            <w:tcBorders>
              <w:top w:val="nil"/>
              <w:left w:val="nil"/>
              <w:bottom w:val="single" w:color="auto" w:sz="4" w:space="0"/>
              <w:right w:val="single" w:color="auto" w:sz="4" w:space="0"/>
            </w:tcBorders>
            <w:shd w:val="clear" w:color="auto" w:fill="auto"/>
            <w:vAlign w:val="center"/>
          </w:tcPr>
          <w:p w14:paraId="0BD49348">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14:paraId="7522F18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14:paraId="58985647">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1460" w:type="dxa"/>
            <w:tcBorders>
              <w:top w:val="nil"/>
              <w:left w:val="nil"/>
              <w:bottom w:val="single" w:color="auto" w:sz="4" w:space="0"/>
              <w:right w:val="single" w:color="auto" w:sz="8" w:space="0"/>
            </w:tcBorders>
            <w:shd w:val="clear" w:color="auto" w:fill="auto"/>
            <w:vAlign w:val="center"/>
          </w:tcPr>
          <w:p w14:paraId="6732CF69">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1C654FE2">
        <w:tblPrEx>
          <w:tblCellMar>
            <w:top w:w="0" w:type="dxa"/>
            <w:left w:w="108" w:type="dxa"/>
            <w:bottom w:w="0" w:type="dxa"/>
            <w:right w:w="108" w:type="dxa"/>
          </w:tblCellMar>
        </w:tblPrEx>
        <w:trPr>
          <w:trHeight w:val="600" w:hRule="atLeast"/>
        </w:trPr>
        <w:tc>
          <w:tcPr>
            <w:tcW w:w="700" w:type="dxa"/>
            <w:vMerge w:val="restart"/>
            <w:tcBorders>
              <w:top w:val="nil"/>
              <w:left w:val="single" w:color="auto" w:sz="8" w:space="0"/>
              <w:bottom w:val="single" w:color="auto" w:sz="4" w:space="0"/>
              <w:right w:val="single" w:color="auto" w:sz="4" w:space="0"/>
            </w:tcBorders>
            <w:shd w:val="clear" w:color="auto" w:fill="auto"/>
            <w:vAlign w:val="center"/>
          </w:tcPr>
          <w:p w14:paraId="31ABAC3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240" w:type="dxa"/>
            <w:vMerge w:val="restart"/>
            <w:tcBorders>
              <w:top w:val="nil"/>
              <w:left w:val="single" w:color="auto" w:sz="4" w:space="0"/>
              <w:bottom w:val="single" w:color="auto" w:sz="4" w:space="0"/>
              <w:right w:val="single" w:color="auto" w:sz="4" w:space="0"/>
            </w:tcBorders>
            <w:shd w:val="clear" w:color="auto" w:fill="auto"/>
            <w:vAlign w:val="center"/>
          </w:tcPr>
          <w:p w14:paraId="21FA2B4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配电变压器</w:t>
            </w:r>
          </w:p>
        </w:tc>
        <w:tc>
          <w:tcPr>
            <w:tcW w:w="3160" w:type="dxa"/>
            <w:tcBorders>
              <w:top w:val="nil"/>
              <w:left w:val="nil"/>
              <w:bottom w:val="single" w:color="auto" w:sz="4" w:space="0"/>
              <w:right w:val="single" w:color="auto" w:sz="4" w:space="0"/>
            </w:tcBorders>
            <w:shd w:val="clear" w:color="auto" w:fill="auto"/>
            <w:vAlign w:val="center"/>
          </w:tcPr>
          <w:p w14:paraId="155BC56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SC(B)-1000/10  D，yn11 10±2*2.5%/0.4  </w:t>
            </w:r>
          </w:p>
        </w:tc>
        <w:tc>
          <w:tcPr>
            <w:tcW w:w="760" w:type="dxa"/>
            <w:vMerge w:val="restart"/>
            <w:tcBorders>
              <w:top w:val="nil"/>
              <w:left w:val="single" w:color="auto" w:sz="4" w:space="0"/>
              <w:bottom w:val="single" w:color="auto" w:sz="4" w:space="0"/>
              <w:right w:val="single" w:color="auto" w:sz="4" w:space="0"/>
            </w:tcBorders>
            <w:shd w:val="clear" w:color="auto" w:fill="auto"/>
            <w:vAlign w:val="center"/>
          </w:tcPr>
          <w:p w14:paraId="7CAFA14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台</w:t>
            </w:r>
          </w:p>
        </w:tc>
        <w:tc>
          <w:tcPr>
            <w:tcW w:w="760" w:type="dxa"/>
            <w:vMerge w:val="restart"/>
            <w:tcBorders>
              <w:top w:val="nil"/>
              <w:left w:val="single" w:color="auto" w:sz="4" w:space="0"/>
              <w:bottom w:val="single" w:color="auto" w:sz="4" w:space="0"/>
              <w:right w:val="single" w:color="auto" w:sz="4" w:space="0"/>
            </w:tcBorders>
            <w:shd w:val="clear" w:color="auto" w:fill="auto"/>
            <w:vAlign w:val="center"/>
          </w:tcPr>
          <w:p w14:paraId="78CB23D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1460" w:type="dxa"/>
            <w:vMerge w:val="restart"/>
            <w:tcBorders>
              <w:top w:val="nil"/>
              <w:left w:val="single" w:color="auto" w:sz="4" w:space="0"/>
              <w:bottom w:val="single" w:color="auto" w:sz="4" w:space="0"/>
              <w:right w:val="single" w:color="auto" w:sz="8" w:space="0"/>
            </w:tcBorders>
            <w:shd w:val="clear" w:color="auto" w:fill="auto"/>
            <w:vAlign w:val="center"/>
          </w:tcPr>
          <w:p w14:paraId="242AE37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7619AD49">
        <w:tblPrEx>
          <w:tblCellMar>
            <w:top w:w="0" w:type="dxa"/>
            <w:left w:w="108" w:type="dxa"/>
            <w:bottom w:w="0" w:type="dxa"/>
            <w:right w:w="108" w:type="dxa"/>
          </w:tblCellMar>
        </w:tblPrEx>
        <w:trPr>
          <w:trHeight w:val="600" w:hRule="atLeast"/>
        </w:trPr>
        <w:tc>
          <w:tcPr>
            <w:tcW w:w="700" w:type="dxa"/>
            <w:vMerge w:val="continue"/>
            <w:tcBorders>
              <w:top w:val="nil"/>
              <w:left w:val="single" w:color="auto" w:sz="8" w:space="0"/>
              <w:bottom w:val="single" w:color="auto" w:sz="4" w:space="0"/>
              <w:right w:val="single" w:color="auto" w:sz="4" w:space="0"/>
            </w:tcBorders>
            <w:vAlign w:val="center"/>
          </w:tcPr>
          <w:p w14:paraId="75B64A0B">
            <w:pPr>
              <w:widowControl/>
              <w:jc w:val="left"/>
              <w:rPr>
                <w:rFonts w:hint="eastAsia" w:ascii="宋体" w:hAnsi="宋体" w:eastAsia="宋体" w:cs="宋体"/>
                <w:kern w:val="0"/>
                <w:sz w:val="20"/>
                <w:szCs w:val="20"/>
              </w:rPr>
            </w:pPr>
          </w:p>
        </w:tc>
        <w:tc>
          <w:tcPr>
            <w:tcW w:w="2240" w:type="dxa"/>
            <w:vMerge w:val="continue"/>
            <w:tcBorders>
              <w:top w:val="nil"/>
              <w:left w:val="single" w:color="auto" w:sz="4" w:space="0"/>
              <w:bottom w:val="single" w:color="auto" w:sz="4" w:space="0"/>
              <w:right w:val="single" w:color="auto" w:sz="4" w:space="0"/>
            </w:tcBorders>
            <w:vAlign w:val="center"/>
          </w:tcPr>
          <w:p w14:paraId="6D4389FF">
            <w:pPr>
              <w:widowControl/>
              <w:jc w:val="left"/>
              <w:rPr>
                <w:rFonts w:hint="eastAsia" w:ascii="宋体" w:hAnsi="宋体" w:eastAsia="宋体" w:cs="宋体"/>
                <w:kern w:val="0"/>
                <w:sz w:val="20"/>
                <w:szCs w:val="20"/>
              </w:rPr>
            </w:pPr>
          </w:p>
        </w:tc>
        <w:tc>
          <w:tcPr>
            <w:tcW w:w="3160" w:type="dxa"/>
            <w:tcBorders>
              <w:top w:val="nil"/>
              <w:left w:val="nil"/>
              <w:bottom w:val="single" w:color="auto" w:sz="4" w:space="0"/>
              <w:right w:val="single" w:color="auto" w:sz="4" w:space="0"/>
            </w:tcBorders>
            <w:shd w:val="clear" w:color="auto" w:fill="auto"/>
            <w:vAlign w:val="center"/>
          </w:tcPr>
          <w:p w14:paraId="5311DB2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Uk%=6</w:t>
            </w:r>
          </w:p>
        </w:tc>
        <w:tc>
          <w:tcPr>
            <w:tcW w:w="760" w:type="dxa"/>
            <w:vMerge w:val="continue"/>
            <w:tcBorders>
              <w:top w:val="nil"/>
              <w:left w:val="single" w:color="auto" w:sz="4" w:space="0"/>
              <w:bottom w:val="single" w:color="auto" w:sz="4" w:space="0"/>
              <w:right w:val="single" w:color="auto" w:sz="4" w:space="0"/>
            </w:tcBorders>
            <w:vAlign w:val="center"/>
          </w:tcPr>
          <w:p w14:paraId="6F11F13C">
            <w:pPr>
              <w:widowControl/>
              <w:jc w:val="left"/>
              <w:rPr>
                <w:rFonts w:hint="eastAsia" w:ascii="宋体" w:hAnsi="宋体" w:eastAsia="宋体" w:cs="宋体"/>
                <w:kern w:val="0"/>
                <w:sz w:val="20"/>
                <w:szCs w:val="20"/>
              </w:rPr>
            </w:pPr>
          </w:p>
        </w:tc>
        <w:tc>
          <w:tcPr>
            <w:tcW w:w="760" w:type="dxa"/>
            <w:vMerge w:val="continue"/>
            <w:tcBorders>
              <w:top w:val="nil"/>
              <w:left w:val="single" w:color="auto" w:sz="4" w:space="0"/>
              <w:bottom w:val="single" w:color="auto" w:sz="4" w:space="0"/>
              <w:right w:val="single" w:color="auto" w:sz="4" w:space="0"/>
            </w:tcBorders>
            <w:vAlign w:val="center"/>
          </w:tcPr>
          <w:p w14:paraId="1E608B3A">
            <w:pPr>
              <w:widowControl/>
              <w:jc w:val="left"/>
              <w:rPr>
                <w:rFonts w:hint="eastAsia" w:ascii="宋体" w:hAnsi="宋体" w:eastAsia="宋体" w:cs="宋体"/>
                <w:kern w:val="0"/>
                <w:sz w:val="20"/>
                <w:szCs w:val="20"/>
              </w:rPr>
            </w:pPr>
          </w:p>
        </w:tc>
        <w:tc>
          <w:tcPr>
            <w:tcW w:w="1460" w:type="dxa"/>
            <w:vMerge w:val="continue"/>
            <w:tcBorders>
              <w:top w:val="nil"/>
              <w:left w:val="single" w:color="auto" w:sz="4" w:space="0"/>
              <w:bottom w:val="single" w:color="auto" w:sz="4" w:space="0"/>
              <w:right w:val="single" w:color="auto" w:sz="8" w:space="0"/>
            </w:tcBorders>
            <w:vAlign w:val="center"/>
          </w:tcPr>
          <w:p w14:paraId="78C9F06E">
            <w:pPr>
              <w:widowControl/>
              <w:jc w:val="left"/>
              <w:rPr>
                <w:rFonts w:hint="eastAsia" w:ascii="宋体" w:hAnsi="宋体" w:eastAsia="宋体" w:cs="宋体"/>
                <w:kern w:val="0"/>
                <w:sz w:val="20"/>
                <w:szCs w:val="20"/>
              </w:rPr>
            </w:pPr>
          </w:p>
        </w:tc>
      </w:tr>
      <w:tr w14:paraId="69A727E9">
        <w:tblPrEx>
          <w:tblCellMar>
            <w:top w:w="0" w:type="dxa"/>
            <w:left w:w="108" w:type="dxa"/>
            <w:bottom w:w="0" w:type="dxa"/>
            <w:right w:w="108" w:type="dxa"/>
          </w:tblCellMar>
        </w:tblPrEx>
        <w:trPr>
          <w:trHeight w:val="1716" w:hRule="atLeast"/>
        </w:trPr>
        <w:tc>
          <w:tcPr>
            <w:tcW w:w="700" w:type="dxa"/>
            <w:vMerge w:val="continue"/>
            <w:tcBorders>
              <w:top w:val="nil"/>
              <w:left w:val="single" w:color="auto" w:sz="8" w:space="0"/>
              <w:bottom w:val="single" w:color="auto" w:sz="4" w:space="0"/>
              <w:right w:val="single" w:color="auto" w:sz="4" w:space="0"/>
            </w:tcBorders>
            <w:vAlign w:val="center"/>
          </w:tcPr>
          <w:p w14:paraId="5219B724">
            <w:pPr>
              <w:widowControl/>
              <w:jc w:val="left"/>
              <w:rPr>
                <w:rFonts w:hint="eastAsia" w:ascii="宋体" w:hAnsi="宋体" w:eastAsia="宋体" w:cs="宋体"/>
                <w:kern w:val="0"/>
                <w:sz w:val="20"/>
                <w:szCs w:val="20"/>
              </w:rPr>
            </w:pPr>
          </w:p>
        </w:tc>
        <w:tc>
          <w:tcPr>
            <w:tcW w:w="2240" w:type="dxa"/>
            <w:vMerge w:val="continue"/>
            <w:tcBorders>
              <w:top w:val="nil"/>
              <w:left w:val="single" w:color="auto" w:sz="4" w:space="0"/>
              <w:bottom w:val="single" w:color="auto" w:sz="4" w:space="0"/>
              <w:right w:val="single" w:color="auto" w:sz="4" w:space="0"/>
            </w:tcBorders>
            <w:vAlign w:val="center"/>
          </w:tcPr>
          <w:p w14:paraId="3F93B007">
            <w:pPr>
              <w:widowControl/>
              <w:jc w:val="left"/>
              <w:rPr>
                <w:rFonts w:hint="eastAsia" w:ascii="宋体" w:hAnsi="宋体" w:eastAsia="宋体" w:cs="宋体"/>
                <w:kern w:val="0"/>
                <w:sz w:val="20"/>
                <w:szCs w:val="20"/>
              </w:rPr>
            </w:pPr>
          </w:p>
        </w:tc>
        <w:tc>
          <w:tcPr>
            <w:tcW w:w="3160" w:type="dxa"/>
            <w:tcBorders>
              <w:top w:val="nil"/>
              <w:left w:val="nil"/>
              <w:bottom w:val="single" w:color="auto" w:sz="4" w:space="0"/>
              <w:right w:val="single" w:color="auto" w:sz="4" w:space="0"/>
            </w:tcBorders>
            <w:shd w:val="clear" w:color="auto" w:fill="auto"/>
            <w:vAlign w:val="center"/>
          </w:tcPr>
          <w:p w14:paraId="1FD4CF1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干式变压器罩壳（防护等级IP40），干式变与  低压屏之间母线连接部分及附件由低压柜制造  厂提供。GB20052-2020中规定的2级能效及以上 的配电变压器.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尺寸：2100*1400*2200  轨距：820</w:t>
            </w:r>
          </w:p>
        </w:tc>
        <w:tc>
          <w:tcPr>
            <w:tcW w:w="760" w:type="dxa"/>
            <w:vMerge w:val="continue"/>
            <w:tcBorders>
              <w:top w:val="nil"/>
              <w:left w:val="single" w:color="auto" w:sz="4" w:space="0"/>
              <w:bottom w:val="single" w:color="auto" w:sz="4" w:space="0"/>
              <w:right w:val="single" w:color="auto" w:sz="4" w:space="0"/>
            </w:tcBorders>
            <w:vAlign w:val="center"/>
          </w:tcPr>
          <w:p w14:paraId="421A6BD1">
            <w:pPr>
              <w:widowControl/>
              <w:jc w:val="left"/>
              <w:rPr>
                <w:rFonts w:hint="eastAsia" w:ascii="宋体" w:hAnsi="宋体" w:eastAsia="宋体" w:cs="宋体"/>
                <w:kern w:val="0"/>
                <w:sz w:val="20"/>
                <w:szCs w:val="20"/>
              </w:rPr>
            </w:pPr>
          </w:p>
        </w:tc>
        <w:tc>
          <w:tcPr>
            <w:tcW w:w="760" w:type="dxa"/>
            <w:vMerge w:val="continue"/>
            <w:tcBorders>
              <w:top w:val="nil"/>
              <w:left w:val="single" w:color="auto" w:sz="4" w:space="0"/>
              <w:bottom w:val="single" w:color="auto" w:sz="4" w:space="0"/>
              <w:right w:val="single" w:color="auto" w:sz="4" w:space="0"/>
            </w:tcBorders>
            <w:vAlign w:val="center"/>
          </w:tcPr>
          <w:p w14:paraId="0AA71A6E">
            <w:pPr>
              <w:widowControl/>
              <w:jc w:val="left"/>
              <w:rPr>
                <w:rFonts w:hint="eastAsia" w:ascii="宋体" w:hAnsi="宋体" w:eastAsia="宋体" w:cs="宋体"/>
                <w:kern w:val="0"/>
                <w:sz w:val="20"/>
                <w:szCs w:val="20"/>
              </w:rPr>
            </w:pPr>
          </w:p>
        </w:tc>
        <w:tc>
          <w:tcPr>
            <w:tcW w:w="1460" w:type="dxa"/>
            <w:vMerge w:val="continue"/>
            <w:tcBorders>
              <w:top w:val="nil"/>
              <w:left w:val="single" w:color="auto" w:sz="4" w:space="0"/>
              <w:bottom w:val="single" w:color="auto" w:sz="4" w:space="0"/>
              <w:right w:val="single" w:color="auto" w:sz="8" w:space="0"/>
            </w:tcBorders>
            <w:vAlign w:val="center"/>
          </w:tcPr>
          <w:p w14:paraId="47AD97D9">
            <w:pPr>
              <w:widowControl/>
              <w:jc w:val="left"/>
              <w:rPr>
                <w:rFonts w:hint="eastAsia" w:ascii="宋体" w:hAnsi="宋体" w:eastAsia="宋体" w:cs="宋体"/>
                <w:kern w:val="0"/>
                <w:sz w:val="20"/>
                <w:szCs w:val="20"/>
              </w:rPr>
            </w:pPr>
          </w:p>
        </w:tc>
      </w:tr>
      <w:tr w14:paraId="03F0E5BE">
        <w:tblPrEx>
          <w:tblCellMar>
            <w:top w:w="0" w:type="dxa"/>
            <w:left w:w="108" w:type="dxa"/>
            <w:bottom w:w="0" w:type="dxa"/>
            <w:right w:w="108" w:type="dxa"/>
          </w:tblCellMar>
        </w:tblPrEx>
        <w:trPr>
          <w:trHeight w:val="600" w:hRule="atLeast"/>
        </w:trPr>
        <w:tc>
          <w:tcPr>
            <w:tcW w:w="700" w:type="dxa"/>
            <w:vMerge w:val="continue"/>
            <w:tcBorders>
              <w:top w:val="nil"/>
              <w:left w:val="single" w:color="auto" w:sz="8" w:space="0"/>
              <w:bottom w:val="single" w:color="auto" w:sz="4" w:space="0"/>
              <w:right w:val="single" w:color="auto" w:sz="4" w:space="0"/>
            </w:tcBorders>
            <w:vAlign w:val="center"/>
          </w:tcPr>
          <w:p w14:paraId="4CB30BCE">
            <w:pPr>
              <w:widowControl/>
              <w:jc w:val="left"/>
              <w:rPr>
                <w:rFonts w:hint="eastAsia" w:ascii="宋体" w:hAnsi="宋体" w:eastAsia="宋体" w:cs="宋体"/>
                <w:kern w:val="0"/>
                <w:sz w:val="20"/>
                <w:szCs w:val="20"/>
              </w:rPr>
            </w:pPr>
          </w:p>
        </w:tc>
        <w:tc>
          <w:tcPr>
            <w:tcW w:w="2240" w:type="dxa"/>
            <w:vMerge w:val="continue"/>
            <w:tcBorders>
              <w:top w:val="nil"/>
              <w:left w:val="single" w:color="auto" w:sz="4" w:space="0"/>
              <w:bottom w:val="single" w:color="auto" w:sz="4" w:space="0"/>
              <w:right w:val="single" w:color="auto" w:sz="4" w:space="0"/>
            </w:tcBorders>
            <w:vAlign w:val="center"/>
          </w:tcPr>
          <w:p w14:paraId="0BD8C8D6">
            <w:pPr>
              <w:widowControl/>
              <w:jc w:val="left"/>
              <w:rPr>
                <w:rFonts w:hint="eastAsia" w:ascii="宋体" w:hAnsi="宋体" w:eastAsia="宋体" w:cs="宋体"/>
                <w:kern w:val="0"/>
                <w:sz w:val="20"/>
                <w:szCs w:val="20"/>
              </w:rPr>
            </w:pPr>
          </w:p>
        </w:tc>
        <w:tc>
          <w:tcPr>
            <w:tcW w:w="3160" w:type="dxa"/>
            <w:tcBorders>
              <w:top w:val="nil"/>
              <w:left w:val="nil"/>
              <w:bottom w:val="single" w:color="auto" w:sz="4" w:space="0"/>
              <w:right w:val="single" w:color="auto" w:sz="4" w:space="0"/>
            </w:tcBorders>
            <w:shd w:val="clear" w:color="auto" w:fill="auto"/>
            <w:vAlign w:val="center"/>
          </w:tcPr>
          <w:p w14:paraId="169D7BE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能效变压器的相关技术参数要求</w:t>
            </w:r>
          </w:p>
        </w:tc>
        <w:tc>
          <w:tcPr>
            <w:tcW w:w="760" w:type="dxa"/>
            <w:vMerge w:val="continue"/>
            <w:tcBorders>
              <w:top w:val="nil"/>
              <w:left w:val="single" w:color="auto" w:sz="4" w:space="0"/>
              <w:bottom w:val="single" w:color="auto" w:sz="4" w:space="0"/>
              <w:right w:val="single" w:color="auto" w:sz="4" w:space="0"/>
            </w:tcBorders>
            <w:vAlign w:val="center"/>
          </w:tcPr>
          <w:p w14:paraId="32A735AB">
            <w:pPr>
              <w:widowControl/>
              <w:jc w:val="left"/>
              <w:rPr>
                <w:rFonts w:hint="eastAsia" w:ascii="宋体" w:hAnsi="宋体" w:eastAsia="宋体" w:cs="宋体"/>
                <w:kern w:val="0"/>
                <w:sz w:val="20"/>
                <w:szCs w:val="20"/>
              </w:rPr>
            </w:pPr>
          </w:p>
        </w:tc>
        <w:tc>
          <w:tcPr>
            <w:tcW w:w="760" w:type="dxa"/>
            <w:vMerge w:val="continue"/>
            <w:tcBorders>
              <w:top w:val="nil"/>
              <w:left w:val="single" w:color="auto" w:sz="4" w:space="0"/>
              <w:bottom w:val="single" w:color="auto" w:sz="4" w:space="0"/>
              <w:right w:val="single" w:color="auto" w:sz="4" w:space="0"/>
            </w:tcBorders>
            <w:vAlign w:val="center"/>
          </w:tcPr>
          <w:p w14:paraId="53C2B869">
            <w:pPr>
              <w:widowControl/>
              <w:jc w:val="left"/>
              <w:rPr>
                <w:rFonts w:hint="eastAsia" w:ascii="宋体" w:hAnsi="宋体" w:eastAsia="宋体" w:cs="宋体"/>
                <w:kern w:val="0"/>
                <w:sz w:val="20"/>
                <w:szCs w:val="20"/>
              </w:rPr>
            </w:pPr>
          </w:p>
        </w:tc>
        <w:tc>
          <w:tcPr>
            <w:tcW w:w="1460" w:type="dxa"/>
            <w:vMerge w:val="continue"/>
            <w:tcBorders>
              <w:top w:val="nil"/>
              <w:left w:val="single" w:color="auto" w:sz="4" w:space="0"/>
              <w:bottom w:val="single" w:color="auto" w:sz="4" w:space="0"/>
              <w:right w:val="single" w:color="auto" w:sz="8" w:space="0"/>
            </w:tcBorders>
            <w:vAlign w:val="center"/>
          </w:tcPr>
          <w:p w14:paraId="7029856F">
            <w:pPr>
              <w:widowControl/>
              <w:jc w:val="left"/>
              <w:rPr>
                <w:rFonts w:hint="eastAsia" w:ascii="宋体" w:hAnsi="宋体" w:eastAsia="宋体" w:cs="宋体"/>
                <w:kern w:val="0"/>
                <w:sz w:val="20"/>
                <w:szCs w:val="20"/>
              </w:rPr>
            </w:pPr>
          </w:p>
        </w:tc>
      </w:tr>
      <w:tr w14:paraId="722B46C8">
        <w:tblPrEx>
          <w:tblCellMar>
            <w:top w:w="0" w:type="dxa"/>
            <w:left w:w="108" w:type="dxa"/>
            <w:bottom w:w="0" w:type="dxa"/>
            <w:right w:w="108" w:type="dxa"/>
          </w:tblCellMar>
        </w:tblPrEx>
        <w:trPr>
          <w:trHeight w:val="9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4BAA6B9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2240" w:type="dxa"/>
            <w:tcBorders>
              <w:top w:val="nil"/>
              <w:left w:val="nil"/>
              <w:bottom w:val="single" w:color="auto" w:sz="4" w:space="0"/>
              <w:right w:val="single" w:color="auto" w:sz="4" w:space="0"/>
            </w:tcBorders>
            <w:shd w:val="clear" w:color="auto" w:fill="auto"/>
            <w:vAlign w:val="center"/>
          </w:tcPr>
          <w:p w14:paraId="63EE30D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高压开关柜</w:t>
            </w:r>
          </w:p>
        </w:tc>
        <w:tc>
          <w:tcPr>
            <w:tcW w:w="3160" w:type="dxa"/>
            <w:tcBorders>
              <w:top w:val="nil"/>
              <w:left w:val="nil"/>
              <w:bottom w:val="single" w:color="auto" w:sz="4" w:space="0"/>
              <w:right w:val="single" w:color="auto" w:sz="4" w:space="0"/>
            </w:tcBorders>
            <w:shd w:val="clear" w:color="auto" w:fill="auto"/>
            <w:vAlign w:val="center"/>
          </w:tcPr>
          <w:p w14:paraId="43D539D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KYN28-12（进线柜）H1 H8  采用三相CT，微机保护含零序电流保护功能）</w:t>
            </w:r>
          </w:p>
        </w:tc>
        <w:tc>
          <w:tcPr>
            <w:tcW w:w="760" w:type="dxa"/>
            <w:tcBorders>
              <w:top w:val="nil"/>
              <w:left w:val="nil"/>
              <w:bottom w:val="single" w:color="auto" w:sz="4" w:space="0"/>
              <w:right w:val="single" w:color="auto" w:sz="4" w:space="0"/>
            </w:tcBorders>
            <w:shd w:val="clear" w:color="auto" w:fill="auto"/>
            <w:vAlign w:val="center"/>
          </w:tcPr>
          <w:p w14:paraId="6617F53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台</w:t>
            </w:r>
          </w:p>
        </w:tc>
        <w:tc>
          <w:tcPr>
            <w:tcW w:w="760" w:type="dxa"/>
            <w:tcBorders>
              <w:top w:val="nil"/>
              <w:left w:val="nil"/>
              <w:bottom w:val="single" w:color="auto" w:sz="4" w:space="0"/>
              <w:right w:val="single" w:color="auto" w:sz="4" w:space="0"/>
            </w:tcBorders>
            <w:shd w:val="clear" w:color="auto" w:fill="auto"/>
            <w:vAlign w:val="center"/>
          </w:tcPr>
          <w:p w14:paraId="40274D9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1460" w:type="dxa"/>
            <w:tcBorders>
              <w:top w:val="nil"/>
              <w:left w:val="nil"/>
              <w:bottom w:val="single" w:color="auto" w:sz="4" w:space="0"/>
              <w:right w:val="single" w:color="auto" w:sz="8" w:space="0"/>
            </w:tcBorders>
            <w:shd w:val="clear" w:color="auto" w:fill="auto"/>
            <w:vAlign w:val="center"/>
          </w:tcPr>
          <w:p w14:paraId="3ED7A6E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364FBDFA">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0147567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2240" w:type="dxa"/>
            <w:tcBorders>
              <w:top w:val="nil"/>
              <w:left w:val="nil"/>
              <w:bottom w:val="single" w:color="auto" w:sz="4" w:space="0"/>
              <w:right w:val="single" w:color="auto" w:sz="4" w:space="0"/>
            </w:tcBorders>
            <w:shd w:val="clear" w:color="auto" w:fill="auto"/>
            <w:vAlign w:val="center"/>
          </w:tcPr>
          <w:p w14:paraId="28CC53E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高压开关柜</w:t>
            </w:r>
          </w:p>
        </w:tc>
        <w:tc>
          <w:tcPr>
            <w:tcW w:w="3160" w:type="dxa"/>
            <w:tcBorders>
              <w:top w:val="nil"/>
              <w:left w:val="nil"/>
              <w:bottom w:val="single" w:color="auto" w:sz="4" w:space="0"/>
              <w:right w:val="single" w:color="auto" w:sz="4" w:space="0"/>
            </w:tcBorders>
            <w:shd w:val="clear" w:color="auto" w:fill="auto"/>
            <w:vAlign w:val="center"/>
          </w:tcPr>
          <w:p w14:paraId="41BC258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KYN28-12（计量柜）H2 H7</w:t>
            </w:r>
          </w:p>
        </w:tc>
        <w:tc>
          <w:tcPr>
            <w:tcW w:w="760" w:type="dxa"/>
            <w:tcBorders>
              <w:top w:val="nil"/>
              <w:left w:val="nil"/>
              <w:bottom w:val="single" w:color="auto" w:sz="4" w:space="0"/>
              <w:right w:val="single" w:color="auto" w:sz="4" w:space="0"/>
            </w:tcBorders>
            <w:shd w:val="clear" w:color="auto" w:fill="auto"/>
            <w:vAlign w:val="center"/>
          </w:tcPr>
          <w:p w14:paraId="69F98CF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台</w:t>
            </w:r>
          </w:p>
        </w:tc>
        <w:tc>
          <w:tcPr>
            <w:tcW w:w="760" w:type="dxa"/>
            <w:tcBorders>
              <w:top w:val="nil"/>
              <w:left w:val="nil"/>
              <w:bottom w:val="single" w:color="auto" w:sz="4" w:space="0"/>
              <w:right w:val="single" w:color="auto" w:sz="4" w:space="0"/>
            </w:tcBorders>
            <w:shd w:val="clear" w:color="auto" w:fill="auto"/>
            <w:vAlign w:val="center"/>
          </w:tcPr>
          <w:p w14:paraId="25A2CAA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1460" w:type="dxa"/>
            <w:tcBorders>
              <w:top w:val="nil"/>
              <w:left w:val="nil"/>
              <w:bottom w:val="single" w:color="auto" w:sz="4" w:space="0"/>
              <w:right w:val="single" w:color="auto" w:sz="8" w:space="0"/>
            </w:tcBorders>
            <w:shd w:val="clear" w:color="auto" w:fill="auto"/>
            <w:vAlign w:val="center"/>
          </w:tcPr>
          <w:p w14:paraId="7146705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470ED259">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2C37DEB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2240" w:type="dxa"/>
            <w:tcBorders>
              <w:top w:val="nil"/>
              <w:left w:val="nil"/>
              <w:bottom w:val="single" w:color="auto" w:sz="4" w:space="0"/>
              <w:right w:val="single" w:color="auto" w:sz="4" w:space="0"/>
            </w:tcBorders>
            <w:shd w:val="clear" w:color="auto" w:fill="auto"/>
            <w:vAlign w:val="center"/>
          </w:tcPr>
          <w:p w14:paraId="7666C89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高压开关柜</w:t>
            </w:r>
          </w:p>
        </w:tc>
        <w:tc>
          <w:tcPr>
            <w:tcW w:w="3160" w:type="dxa"/>
            <w:tcBorders>
              <w:top w:val="nil"/>
              <w:left w:val="nil"/>
              <w:bottom w:val="single" w:color="auto" w:sz="4" w:space="0"/>
              <w:right w:val="single" w:color="auto" w:sz="4" w:space="0"/>
            </w:tcBorders>
            <w:shd w:val="clear" w:color="auto" w:fill="auto"/>
            <w:vAlign w:val="center"/>
          </w:tcPr>
          <w:p w14:paraId="602B6EE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KYN28-12（PT、避雷器）H5</w:t>
            </w:r>
          </w:p>
        </w:tc>
        <w:tc>
          <w:tcPr>
            <w:tcW w:w="760" w:type="dxa"/>
            <w:tcBorders>
              <w:top w:val="nil"/>
              <w:left w:val="nil"/>
              <w:bottom w:val="single" w:color="auto" w:sz="4" w:space="0"/>
              <w:right w:val="single" w:color="auto" w:sz="4" w:space="0"/>
            </w:tcBorders>
            <w:shd w:val="clear" w:color="auto" w:fill="auto"/>
            <w:vAlign w:val="center"/>
          </w:tcPr>
          <w:p w14:paraId="7D4B5AF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台</w:t>
            </w:r>
          </w:p>
        </w:tc>
        <w:tc>
          <w:tcPr>
            <w:tcW w:w="760" w:type="dxa"/>
            <w:tcBorders>
              <w:top w:val="nil"/>
              <w:left w:val="nil"/>
              <w:bottom w:val="single" w:color="auto" w:sz="4" w:space="0"/>
              <w:right w:val="single" w:color="auto" w:sz="4" w:space="0"/>
            </w:tcBorders>
            <w:shd w:val="clear" w:color="auto" w:fill="auto"/>
            <w:vAlign w:val="center"/>
          </w:tcPr>
          <w:p w14:paraId="4EEE23B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1460" w:type="dxa"/>
            <w:tcBorders>
              <w:top w:val="nil"/>
              <w:left w:val="nil"/>
              <w:bottom w:val="single" w:color="auto" w:sz="4" w:space="0"/>
              <w:right w:val="single" w:color="auto" w:sz="8" w:space="0"/>
            </w:tcBorders>
            <w:shd w:val="clear" w:color="auto" w:fill="auto"/>
            <w:vAlign w:val="center"/>
          </w:tcPr>
          <w:p w14:paraId="20DC860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0C9036DB">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1EA87A5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2240" w:type="dxa"/>
            <w:tcBorders>
              <w:top w:val="nil"/>
              <w:left w:val="nil"/>
              <w:bottom w:val="single" w:color="auto" w:sz="4" w:space="0"/>
              <w:right w:val="single" w:color="auto" w:sz="4" w:space="0"/>
            </w:tcBorders>
            <w:shd w:val="clear" w:color="auto" w:fill="auto"/>
            <w:vAlign w:val="center"/>
          </w:tcPr>
          <w:p w14:paraId="40697B6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高压开关柜</w:t>
            </w:r>
          </w:p>
        </w:tc>
        <w:tc>
          <w:tcPr>
            <w:tcW w:w="3160" w:type="dxa"/>
            <w:tcBorders>
              <w:top w:val="nil"/>
              <w:left w:val="nil"/>
              <w:bottom w:val="single" w:color="auto" w:sz="4" w:space="0"/>
              <w:right w:val="single" w:color="auto" w:sz="4" w:space="0"/>
            </w:tcBorders>
            <w:shd w:val="clear" w:color="auto" w:fill="auto"/>
            <w:vAlign w:val="center"/>
          </w:tcPr>
          <w:p w14:paraId="29AFC93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KYN28-12（出线柜）H3 H6</w:t>
            </w:r>
          </w:p>
        </w:tc>
        <w:tc>
          <w:tcPr>
            <w:tcW w:w="760" w:type="dxa"/>
            <w:tcBorders>
              <w:top w:val="nil"/>
              <w:left w:val="nil"/>
              <w:bottom w:val="single" w:color="auto" w:sz="4" w:space="0"/>
              <w:right w:val="single" w:color="auto" w:sz="4" w:space="0"/>
            </w:tcBorders>
            <w:shd w:val="clear" w:color="auto" w:fill="auto"/>
            <w:vAlign w:val="center"/>
          </w:tcPr>
          <w:p w14:paraId="57C69ED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台</w:t>
            </w:r>
          </w:p>
        </w:tc>
        <w:tc>
          <w:tcPr>
            <w:tcW w:w="760" w:type="dxa"/>
            <w:tcBorders>
              <w:top w:val="nil"/>
              <w:left w:val="nil"/>
              <w:bottom w:val="single" w:color="auto" w:sz="4" w:space="0"/>
              <w:right w:val="single" w:color="auto" w:sz="4" w:space="0"/>
            </w:tcBorders>
            <w:shd w:val="clear" w:color="auto" w:fill="auto"/>
            <w:vAlign w:val="center"/>
          </w:tcPr>
          <w:p w14:paraId="79C96F5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1460" w:type="dxa"/>
            <w:tcBorders>
              <w:top w:val="nil"/>
              <w:left w:val="nil"/>
              <w:bottom w:val="single" w:color="auto" w:sz="4" w:space="0"/>
              <w:right w:val="single" w:color="auto" w:sz="8" w:space="0"/>
            </w:tcBorders>
            <w:shd w:val="clear" w:color="auto" w:fill="auto"/>
            <w:vAlign w:val="center"/>
          </w:tcPr>
          <w:p w14:paraId="3FC1E58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302DFFA6">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139520D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w:t>
            </w:r>
          </w:p>
        </w:tc>
        <w:tc>
          <w:tcPr>
            <w:tcW w:w="2240" w:type="dxa"/>
            <w:tcBorders>
              <w:top w:val="nil"/>
              <w:left w:val="nil"/>
              <w:bottom w:val="single" w:color="auto" w:sz="4" w:space="0"/>
              <w:right w:val="single" w:color="auto" w:sz="4" w:space="0"/>
            </w:tcBorders>
            <w:shd w:val="clear" w:color="auto" w:fill="auto"/>
            <w:vAlign w:val="center"/>
          </w:tcPr>
          <w:p w14:paraId="5B1A85B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高压开关柜</w:t>
            </w:r>
          </w:p>
        </w:tc>
        <w:tc>
          <w:tcPr>
            <w:tcW w:w="3160" w:type="dxa"/>
            <w:tcBorders>
              <w:top w:val="nil"/>
              <w:left w:val="nil"/>
              <w:bottom w:val="single" w:color="auto" w:sz="4" w:space="0"/>
              <w:right w:val="single" w:color="auto" w:sz="4" w:space="0"/>
            </w:tcBorders>
            <w:shd w:val="clear" w:color="auto" w:fill="auto"/>
            <w:vAlign w:val="center"/>
          </w:tcPr>
          <w:p w14:paraId="2387B51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KYN28-12（分段联络柜）H4</w:t>
            </w:r>
          </w:p>
        </w:tc>
        <w:tc>
          <w:tcPr>
            <w:tcW w:w="760" w:type="dxa"/>
            <w:tcBorders>
              <w:top w:val="nil"/>
              <w:left w:val="nil"/>
              <w:bottom w:val="single" w:color="auto" w:sz="4" w:space="0"/>
              <w:right w:val="single" w:color="auto" w:sz="4" w:space="0"/>
            </w:tcBorders>
            <w:shd w:val="clear" w:color="auto" w:fill="auto"/>
            <w:vAlign w:val="center"/>
          </w:tcPr>
          <w:p w14:paraId="283BDCE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台</w:t>
            </w:r>
          </w:p>
        </w:tc>
        <w:tc>
          <w:tcPr>
            <w:tcW w:w="760" w:type="dxa"/>
            <w:tcBorders>
              <w:top w:val="nil"/>
              <w:left w:val="nil"/>
              <w:bottom w:val="single" w:color="auto" w:sz="4" w:space="0"/>
              <w:right w:val="single" w:color="auto" w:sz="4" w:space="0"/>
            </w:tcBorders>
            <w:shd w:val="clear" w:color="auto" w:fill="auto"/>
            <w:vAlign w:val="center"/>
          </w:tcPr>
          <w:p w14:paraId="1B96225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1460" w:type="dxa"/>
            <w:tcBorders>
              <w:top w:val="nil"/>
              <w:left w:val="nil"/>
              <w:bottom w:val="single" w:color="auto" w:sz="4" w:space="0"/>
              <w:right w:val="single" w:color="auto" w:sz="8" w:space="0"/>
            </w:tcBorders>
            <w:shd w:val="clear" w:color="auto" w:fill="auto"/>
            <w:vAlign w:val="center"/>
          </w:tcPr>
          <w:p w14:paraId="69B06C0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03539E1C">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6FB53D5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w:t>
            </w:r>
          </w:p>
        </w:tc>
        <w:tc>
          <w:tcPr>
            <w:tcW w:w="2240" w:type="dxa"/>
            <w:tcBorders>
              <w:top w:val="nil"/>
              <w:left w:val="nil"/>
              <w:bottom w:val="single" w:color="auto" w:sz="4" w:space="0"/>
              <w:right w:val="single" w:color="auto" w:sz="4" w:space="0"/>
            </w:tcBorders>
            <w:shd w:val="clear" w:color="auto" w:fill="auto"/>
            <w:vAlign w:val="center"/>
          </w:tcPr>
          <w:p w14:paraId="17005CF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低压配电屏</w:t>
            </w:r>
          </w:p>
        </w:tc>
        <w:tc>
          <w:tcPr>
            <w:tcW w:w="3160" w:type="dxa"/>
            <w:tcBorders>
              <w:top w:val="nil"/>
              <w:left w:val="nil"/>
              <w:bottom w:val="single" w:color="auto" w:sz="4" w:space="0"/>
              <w:right w:val="single" w:color="auto" w:sz="4" w:space="0"/>
            </w:tcBorders>
            <w:shd w:val="clear" w:color="auto" w:fill="auto"/>
            <w:vAlign w:val="center"/>
          </w:tcPr>
          <w:p w14:paraId="03FA9E70">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次总屏2L1</w:t>
            </w:r>
          </w:p>
        </w:tc>
        <w:tc>
          <w:tcPr>
            <w:tcW w:w="760" w:type="dxa"/>
            <w:tcBorders>
              <w:top w:val="nil"/>
              <w:left w:val="nil"/>
              <w:bottom w:val="single" w:color="auto" w:sz="4" w:space="0"/>
              <w:right w:val="single" w:color="auto" w:sz="4" w:space="0"/>
            </w:tcBorders>
            <w:shd w:val="clear" w:color="auto" w:fill="auto"/>
            <w:vAlign w:val="center"/>
          </w:tcPr>
          <w:p w14:paraId="409CDF17">
            <w:pPr>
              <w:widowControl/>
              <w:jc w:val="center"/>
              <w:rPr>
                <w:rFonts w:hint="eastAsia" w:ascii="宋体" w:hAnsi="宋体" w:eastAsia="宋体" w:cs="宋体"/>
                <w:kern w:val="0"/>
                <w:sz w:val="22"/>
              </w:rPr>
            </w:pPr>
            <w:r>
              <w:rPr>
                <w:rFonts w:hint="eastAsia" w:ascii="宋体" w:hAnsi="宋体" w:eastAsia="宋体" w:cs="宋体"/>
                <w:kern w:val="0"/>
                <w:sz w:val="22"/>
              </w:rPr>
              <w:t>套</w:t>
            </w:r>
          </w:p>
        </w:tc>
        <w:tc>
          <w:tcPr>
            <w:tcW w:w="760" w:type="dxa"/>
            <w:tcBorders>
              <w:top w:val="nil"/>
              <w:left w:val="nil"/>
              <w:bottom w:val="single" w:color="auto" w:sz="4" w:space="0"/>
              <w:right w:val="single" w:color="auto" w:sz="4" w:space="0"/>
            </w:tcBorders>
            <w:shd w:val="clear" w:color="auto" w:fill="auto"/>
            <w:noWrap/>
            <w:vAlign w:val="center"/>
          </w:tcPr>
          <w:p w14:paraId="5D275C3B">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1460" w:type="dxa"/>
            <w:tcBorders>
              <w:top w:val="nil"/>
              <w:left w:val="nil"/>
              <w:bottom w:val="single" w:color="auto" w:sz="4" w:space="0"/>
              <w:right w:val="single" w:color="auto" w:sz="8" w:space="0"/>
            </w:tcBorders>
            <w:shd w:val="clear" w:color="auto" w:fill="auto"/>
            <w:vAlign w:val="center"/>
          </w:tcPr>
          <w:p w14:paraId="4A0A2C5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4242F118">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39E55AD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8</w:t>
            </w:r>
          </w:p>
        </w:tc>
        <w:tc>
          <w:tcPr>
            <w:tcW w:w="2240" w:type="dxa"/>
            <w:tcBorders>
              <w:top w:val="nil"/>
              <w:left w:val="nil"/>
              <w:bottom w:val="single" w:color="auto" w:sz="4" w:space="0"/>
              <w:right w:val="single" w:color="auto" w:sz="4" w:space="0"/>
            </w:tcBorders>
            <w:shd w:val="clear" w:color="auto" w:fill="auto"/>
            <w:vAlign w:val="center"/>
          </w:tcPr>
          <w:p w14:paraId="2EDB76B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低压配电屏</w:t>
            </w:r>
          </w:p>
        </w:tc>
        <w:tc>
          <w:tcPr>
            <w:tcW w:w="3160" w:type="dxa"/>
            <w:tcBorders>
              <w:top w:val="nil"/>
              <w:left w:val="nil"/>
              <w:bottom w:val="single" w:color="auto" w:sz="4" w:space="0"/>
              <w:right w:val="single" w:color="auto" w:sz="4" w:space="0"/>
            </w:tcBorders>
            <w:shd w:val="clear" w:color="auto" w:fill="auto"/>
            <w:vAlign w:val="center"/>
          </w:tcPr>
          <w:p w14:paraId="34668F05">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出线屏</w:t>
            </w:r>
          </w:p>
        </w:tc>
        <w:tc>
          <w:tcPr>
            <w:tcW w:w="760" w:type="dxa"/>
            <w:tcBorders>
              <w:top w:val="nil"/>
              <w:left w:val="nil"/>
              <w:bottom w:val="single" w:color="auto" w:sz="4" w:space="0"/>
              <w:right w:val="single" w:color="auto" w:sz="4" w:space="0"/>
            </w:tcBorders>
            <w:shd w:val="clear" w:color="auto" w:fill="auto"/>
            <w:vAlign w:val="center"/>
          </w:tcPr>
          <w:p w14:paraId="5D89774D">
            <w:pPr>
              <w:widowControl/>
              <w:jc w:val="center"/>
              <w:rPr>
                <w:rFonts w:hint="eastAsia" w:ascii="宋体" w:hAnsi="宋体" w:eastAsia="宋体" w:cs="宋体"/>
                <w:kern w:val="0"/>
                <w:sz w:val="22"/>
              </w:rPr>
            </w:pPr>
            <w:r>
              <w:rPr>
                <w:rFonts w:hint="eastAsia" w:ascii="宋体" w:hAnsi="宋体" w:eastAsia="宋体" w:cs="宋体"/>
                <w:kern w:val="0"/>
                <w:sz w:val="22"/>
              </w:rPr>
              <w:t>台</w:t>
            </w:r>
          </w:p>
        </w:tc>
        <w:tc>
          <w:tcPr>
            <w:tcW w:w="760" w:type="dxa"/>
            <w:tcBorders>
              <w:top w:val="nil"/>
              <w:left w:val="nil"/>
              <w:bottom w:val="single" w:color="auto" w:sz="4" w:space="0"/>
              <w:right w:val="single" w:color="auto" w:sz="4" w:space="0"/>
            </w:tcBorders>
            <w:shd w:val="clear" w:color="auto" w:fill="auto"/>
            <w:noWrap/>
            <w:vAlign w:val="center"/>
          </w:tcPr>
          <w:p w14:paraId="7DB29F8F">
            <w:pPr>
              <w:widowControl/>
              <w:jc w:val="center"/>
              <w:rPr>
                <w:rFonts w:hint="eastAsia" w:ascii="宋体" w:hAnsi="宋体" w:eastAsia="宋体" w:cs="宋体"/>
                <w:kern w:val="0"/>
                <w:sz w:val="22"/>
              </w:rPr>
            </w:pPr>
            <w:r>
              <w:rPr>
                <w:rFonts w:hint="eastAsia" w:ascii="宋体" w:hAnsi="宋体" w:eastAsia="宋体" w:cs="宋体"/>
                <w:kern w:val="0"/>
                <w:sz w:val="22"/>
              </w:rPr>
              <w:t>4</w:t>
            </w:r>
          </w:p>
        </w:tc>
        <w:tc>
          <w:tcPr>
            <w:tcW w:w="1460" w:type="dxa"/>
            <w:tcBorders>
              <w:top w:val="nil"/>
              <w:left w:val="nil"/>
              <w:bottom w:val="single" w:color="auto" w:sz="4" w:space="0"/>
              <w:right w:val="single" w:color="auto" w:sz="8" w:space="0"/>
            </w:tcBorders>
            <w:shd w:val="clear" w:color="auto" w:fill="auto"/>
            <w:vAlign w:val="center"/>
          </w:tcPr>
          <w:p w14:paraId="48A021F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306DC709">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1D27F7B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9</w:t>
            </w:r>
          </w:p>
        </w:tc>
        <w:tc>
          <w:tcPr>
            <w:tcW w:w="2240" w:type="dxa"/>
            <w:tcBorders>
              <w:top w:val="nil"/>
              <w:left w:val="nil"/>
              <w:bottom w:val="single" w:color="auto" w:sz="4" w:space="0"/>
              <w:right w:val="single" w:color="auto" w:sz="4" w:space="0"/>
            </w:tcBorders>
            <w:shd w:val="clear" w:color="auto" w:fill="auto"/>
            <w:vAlign w:val="center"/>
          </w:tcPr>
          <w:p w14:paraId="2156103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低压配电屏</w:t>
            </w:r>
          </w:p>
        </w:tc>
        <w:tc>
          <w:tcPr>
            <w:tcW w:w="3160" w:type="dxa"/>
            <w:tcBorders>
              <w:top w:val="nil"/>
              <w:left w:val="nil"/>
              <w:bottom w:val="single" w:color="auto" w:sz="4" w:space="0"/>
              <w:right w:val="single" w:color="auto" w:sz="4" w:space="0"/>
            </w:tcBorders>
            <w:shd w:val="clear" w:color="auto" w:fill="auto"/>
            <w:vAlign w:val="center"/>
          </w:tcPr>
          <w:p w14:paraId="7DB858A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转角柜</w:t>
            </w:r>
          </w:p>
        </w:tc>
        <w:tc>
          <w:tcPr>
            <w:tcW w:w="760" w:type="dxa"/>
            <w:tcBorders>
              <w:top w:val="nil"/>
              <w:left w:val="nil"/>
              <w:bottom w:val="single" w:color="auto" w:sz="4" w:space="0"/>
              <w:right w:val="single" w:color="auto" w:sz="4" w:space="0"/>
            </w:tcBorders>
            <w:shd w:val="clear" w:color="auto" w:fill="auto"/>
            <w:vAlign w:val="center"/>
          </w:tcPr>
          <w:p w14:paraId="242D0C1B">
            <w:pPr>
              <w:widowControl/>
              <w:jc w:val="center"/>
              <w:rPr>
                <w:rFonts w:hint="eastAsia" w:ascii="宋体" w:hAnsi="宋体" w:eastAsia="宋体" w:cs="宋体"/>
                <w:kern w:val="0"/>
                <w:sz w:val="22"/>
              </w:rPr>
            </w:pPr>
            <w:r>
              <w:rPr>
                <w:rFonts w:hint="eastAsia" w:ascii="宋体" w:hAnsi="宋体" w:eastAsia="宋体" w:cs="宋体"/>
                <w:kern w:val="0"/>
                <w:sz w:val="22"/>
              </w:rPr>
              <w:t>台</w:t>
            </w:r>
          </w:p>
        </w:tc>
        <w:tc>
          <w:tcPr>
            <w:tcW w:w="760" w:type="dxa"/>
            <w:tcBorders>
              <w:top w:val="nil"/>
              <w:left w:val="nil"/>
              <w:bottom w:val="single" w:color="auto" w:sz="4" w:space="0"/>
              <w:right w:val="single" w:color="auto" w:sz="4" w:space="0"/>
            </w:tcBorders>
            <w:shd w:val="clear" w:color="auto" w:fill="auto"/>
            <w:noWrap/>
            <w:vAlign w:val="center"/>
          </w:tcPr>
          <w:p w14:paraId="6F3625C6">
            <w:pPr>
              <w:widowControl/>
              <w:jc w:val="center"/>
              <w:rPr>
                <w:rFonts w:hint="eastAsia" w:ascii="宋体" w:hAnsi="宋体" w:eastAsia="宋体" w:cs="宋体"/>
                <w:kern w:val="0"/>
                <w:sz w:val="22"/>
              </w:rPr>
            </w:pPr>
            <w:r>
              <w:rPr>
                <w:rFonts w:hint="eastAsia" w:ascii="宋体" w:hAnsi="宋体" w:eastAsia="宋体" w:cs="宋体"/>
                <w:kern w:val="0"/>
                <w:sz w:val="22"/>
              </w:rPr>
              <w:t>2</w:t>
            </w:r>
          </w:p>
        </w:tc>
        <w:tc>
          <w:tcPr>
            <w:tcW w:w="1460" w:type="dxa"/>
            <w:tcBorders>
              <w:top w:val="nil"/>
              <w:left w:val="nil"/>
              <w:bottom w:val="single" w:color="auto" w:sz="4" w:space="0"/>
              <w:right w:val="single" w:color="auto" w:sz="8" w:space="0"/>
            </w:tcBorders>
            <w:shd w:val="clear" w:color="auto" w:fill="auto"/>
            <w:vAlign w:val="center"/>
          </w:tcPr>
          <w:p w14:paraId="0B53FF1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38940318">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7E79682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10</w:t>
            </w:r>
          </w:p>
        </w:tc>
        <w:tc>
          <w:tcPr>
            <w:tcW w:w="2240" w:type="dxa"/>
            <w:tcBorders>
              <w:top w:val="nil"/>
              <w:left w:val="nil"/>
              <w:bottom w:val="single" w:color="auto" w:sz="4" w:space="0"/>
              <w:right w:val="single" w:color="auto" w:sz="4" w:space="0"/>
            </w:tcBorders>
            <w:shd w:val="clear" w:color="auto" w:fill="auto"/>
            <w:vAlign w:val="center"/>
          </w:tcPr>
          <w:p w14:paraId="129D8FB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无功自动补偿成套装置</w:t>
            </w:r>
          </w:p>
        </w:tc>
        <w:tc>
          <w:tcPr>
            <w:tcW w:w="3160" w:type="dxa"/>
            <w:tcBorders>
              <w:top w:val="nil"/>
              <w:left w:val="nil"/>
              <w:bottom w:val="single" w:color="auto" w:sz="4" w:space="0"/>
              <w:right w:val="single" w:color="auto" w:sz="4" w:space="0"/>
            </w:tcBorders>
            <w:shd w:val="clear" w:color="auto" w:fill="auto"/>
            <w:vAlign w:val="center"/>
          </w:tcPr>
          <w:p w14:paraId="41A00AF8">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补偿柜200kvar 共补：120kvar 分补：80kvar</w:t>
            </w:r>
          </w:p>
        </w:tc>
        <w:tc>
          <w:tcPr>
            <w:tcW w:w="760" w:type="dxa"/>
            <w:tcBorders>
              <w:top w:val="nil"/>
              <w:left w:val="nil"/>
              <w:bottom w:val="single" w:color="auto" w:sz="4" w:space="0"/>
              <w:right w:val="single" w:color="auto" w:sz="4" w:space="0"/>
            </w:tcBorders>
            <w:shd w:val="clear" w:color="auto" w:fill="auto"/>
            <w:vAlign w:val="center"/>
          </w:tcPr>
          <w:p w14:paraId="33D1A69C">
            <w:pPr>
              <w:widowControl/>
              <w:jc w:val="center"/>
              <w:rPr>
                <w:rFonts w:hint="eastAsia" w:ascii="宋体" w:hAnsi="宋体" w:eastAsia="宋体" w:cs="宋体"/>
                <w:kern w:val="0"/>
                <w:sz w:val="22"/>
              </w:rPr>
            </w:pPr>
            <w:r>
              <w:rPr>
                <w:rFonts w:hint="eastAsia" w:ascii="宋体" w:hAnsi="宋体" w:eastAsia="宋体" w:cs="宋体"/>
                <w:kern w:val="0"/>
                <w:sz w:val="22"/>
              </w:rPr>
              <w:t>台</w:t>
            </w:r>
          </w:p>
        </w:tc>
        <w:tc>
          <w:tcPr>
            <w:tcW w:w="760" w:type="dxa"/>
            <w:tcBorders>
              <w:top w:val="nil"/>
              <w:left w:val="nil"/>
              <w:bottom w:val="single" w:color="auto" w:sz="4" w:space="0"/>
              <w:right w:val="single" w:color="auto" w:sz="4" w:space="0"/>
            </w:tcBorders>
            <w:shd w:val="clear" w:color="auto" w:fill="auto"/>
            <w:noWrap/>
            <w:vAlign w:val="center"/>
          </w:tcPr>
          <w:p w14:paraId="0CF17256">
            <w:pPr>
              <w:widowControl/>
              <w:jc w:val="center"/>
              <w:rPr>
                <w:rFonts w:hint="eastAsia" w:ascii="宋体" w:hAnsi="宋体" w:eastAsia="宋体" w:cs="宋体"/>
                <w:kern w:val="0"/>
                <w:sz w:val="22"/>
              </w:rPr>
            </w:pPr>
            <w:r>
              <w:rPr>
                <w:rFonts w:hint="eastAsia" w:ascii="宋体" w:hAnsi="宋体" w:eastAsia="宋体" w:cs="宋体"/>
                <w:kern w:val="0"/>
                <w:sz w:val="22"/>
              </w:rPr>
              <w:t>2</w:t>
            </w:r>
          </w:p>
        </w:tc>
        <w:tc>
          <w:tcPr>
            <w:tcW w:w="1460" w:type="dxa"/>
            <w:tcBorders>
              <w:top w:val="nil"/>
              <w:left w:val="nil"/>
              <w:bottom w:val="single" w:color="auto" w:sz="4" w:space="0"/>
              <w:right w:val="single" w:color="auto" w:sz="8" w:space="0"/>
            </w:tcBorders>
            <w:shd w:val="clear" w:color="auto" w:fill="auto"/>
            <w:vAlign w:val="center"/>
          </w:tcPr>
          <w:p w14:paraId="25BC018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5DD857EB">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2147822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11</w:t>
            </w:r>
          </w:p>
        </w:tc>
        <w:tc>
          <w:tcPr>
            <w:tcW w:w="2240" w:type="dxa"/>
            <w:tcBorders>
              <w:top w:val="nil"/>
              <w:left w:val="nil"/>
              <w:bottom w:val="single" w:color="auto" w:sz="4" w:space="0"/>
              <w:right w:val="single" w:color="auto" w:sz="4" w:space="0"/>
            </w:tcBorders>
            <w:shd w:val="clear" w:color="auto" w:fill="auto"/>
            <w:vAlign w:val="center"/>
          </w:tcPr>
          <w:p w14:paraId="4F58716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10kV电力电缆</w:t>
            </w:r>
          </w:p>
        </w:tc>
        <w:tc>
          <w:tcPr>
            <w:tcW w:w="3160" w:type="dxa"/>
            <w:tcBorders>
              <w:top w:val="nil"/>
              <w:left w:val="nil"/>
              <w:bottom w:val="single" w:color="auto" w:sz="4" w:space="0"/>
              <w:right w:val="single" w:color="auto" w:sz="4" w:space="0"/>
            </w:tcBorders>
            <w:shd w:val="clear" w:color="auto" w:fill="auto"/>
            <w:noWrap/>
            <w:vAlign w:val="center"/>
          </w:tcPr>
          <w:p w14:paraId="0F042DFB">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 YJV22-10kV-3*50mm</w:t>
            </w:r>
          </w:p>
        </w:tc>
        <w:tc>
          <w:tcPr>
            <w:tcW w:w="760" w:type="dxa"/>
            <w:tcBorders>
              <w:top w:val="nil"/>
              <w:left w:val="nil"/>
              <w:bottom w:val="single" w:color="auto" w:sz="4" w:space="0"/>
              <w:right w:val="single" w:color="auto" w:sz="4" w:space="0"/>
            </w:tcBorders>
            <w:shd w:val="clear" w:color="auto" w:fill="auto"/>
            <w:vAlign w:val="center"/>
          </w:tcPr>
          <w:p w14:paraId="2E649F52">
            <w:pPr>
              <w:widowControl/>
              <w:jc w:val="center"/>
              <w:rPr>
                <w:rFonts w:hint="eastAsia" w:ascii="宋体" w:hAnsi="宋体" w:eastAsia="宋体" w:cs="宋体"/>
                <w:kern w:val="0"/>
                <w:sz w:val="22"/>
              </w:rPr>
            </w:pPr>
            <w:r>
              <w:rPr>
                <w:rFonts w:hint="eastAsia" w:ascii="宋体" w:hAnsi="宋体" w:eastAsia="宋体" w:cs="宋体"/>
                <w:kern w:val="0"/>
                <w:sz w:val="22"/>
              </w:rPr>
              <w:t>米</w:t>
            </w:r>
          </w:p>
        </w:tc>
        <w:tc>
          <w:tcPr>
            <w:tcW w:w="760" w:type="dxa"/>
            <w:tcBorders>
              <w:top w:val="nil"/>
              <w:left w:val="nil"/>
              <w:bottom w:val="single" w:color="auto" w:sz="4" w:space="0"/>
              <w:right w:val="single" w:color="auto" w:sz="4" w:space="0"/>
            </w:tcBorders>
            <w:shd w:val="clear" w:color="auto" w:fill="auto"/>
            <w:noWrap/>
            <w:vAlign w:val="center"/>
          </w:tcPr>
          <w:p w14:paraId="6540DBE9">
            <w:pPr>
              <w:widowControl/>
              <w:jc w:val="center"/>
              <w:rPr>
                <w:rFonts w:hint="eastAsia" w:ascii="宋体" w:hAnsi="宋体" w:eastAsia="宋体" w:cs="宋体"/>
                <w:kern w:val="0"/>
                <w:sz w:val="22"/>
              </w:rPr>
            </w:pPr>
            <w:r>
              <w:rPr>
                <w:rFonts w:hint="eastAsia" w:ascii="宋体" w:hAnsi="宋体" w:eastAsia="宋体" w:cs="宋体"/>
                <w:kern w:val="0"/>
                <w:sz w:val="22"/>
              </w:rPr>
              <w:t>80</w:t>
            </w:r>
          </w:p>
        </w:tc>
        <w:tc>
          <w:tcPr>
            <w:tcW w:w="1460" w:type="dxa"/>
            <w:tcBorders>
              <w:top w:val="nil"/>
              <w:left w:val="nil"/>
              <w:bottom w:val="single" w:color="auto" w:sz="4" w:space="0"/>
              <w:right w:val="single" w:color="auto" w:sz="8" w:space="0"/>
            </w:tcBorders>
            <w:shd w:val="clear" w:color="auto" w:fill="auto"/>
            <w:vAlign w:val="center"/>
          </w:tcPr>
          <w:p w14:paraId="044172A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4C350B66">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4FB1B7C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12</w:t>
            </w:r>
          </w:p>
        </w:tc>
        <w:tc>
          <w:tcPr>
            <w:tcW w:w="2240" w:type="dxa"/>
            <w:tcBorders>
              <w:top w:val="nil"/>
              <w:left w:val="nil"/>
              <w:bottom w:val="single" w:color="auto" w:sz="4" w:space="0"/>
              <w:right w:val="single" w:color="auto" w:sz="4" w:space="0"/>
            </w:tcBorders>
            <w:shd w:val="clear" w:color="auto" w:fill="auto"/>
            <w:vAlign w:val="center"/>
          </w:tcPr>
          <w:p w14:paraId="6FE3115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电缆头</w:t>
            </w:r>
          </w:p>
        </w:tc>
        <w:tc>
          <w:tcPr>
            <w:tcW w:w="3160" w:type="dxa"/>
            <w:tcBorders>
              <w:top w:val="nil"/>
              <w:left w:val="nil"/>
              <w:bottom w:val="single" w:color="auto" w:sz="4" w:space="0"/>
              <w:right w:val="single" w:color="auto" w:sz="4" w:space="0"/>
            </w:tcBorders>
            <w:shd w:val="clear" w:color="auto" w:fill="auto"/>
            <w:noWrap/>
            <w:vAlign w:val="center"/>
          </w:tcPr>
          <w:p w14:paraId="751E546E">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 10kV 三相式 50mm</w:t>
            </w:r>
          </w:p>
        </w:tc>
        <w:tc>
          <w:tcPr>
            <w:tcW w:w="760" w:type="dxa"/>
            <w:tcBorders>
              <w:top w:val="nil"/>
              <w:left w:val="nil"/>
              <w:bottom w:val="single" w:color="auto" w:sz="4" w:space="0"/>
              <w:right w:val="single" w:color="auto" w:sz="4" w:space="0"/>
            </w:tcBorders>
            <w:shd w:val="clear" w:color="auto" w:fill="auto"/>
            <w:vAlign w:val="center"/>
          </w:tcPr>
          <w:p w14:paraId="279A07F5">
            <w:pPr>
              <w:widowControl/>
              <w:jc w:val="center"/>
              <w:rPr>
                <w:rFonts w:hint="eastAsia" w:ascii="宋体" w:hAnsi="宋体" w:eastAsia="宋体" w:cs="宋体"/>
                <w:kern w:val="0"/>
                <w:sz w:val="22"/>
              </w:rPr>
            </w:pPr>
            <w:r>
              <w:rPr>
                <w:rFonts w:hint="eastAsia" w:ascii="宋体" w:hAnsi="宋体" w:eastAsia="宋体" w:cs="宋体"/>
                <w:kern w:val="0"/>
                <w:sz w:val="22"/>
              </w:rPr>
              <w:t>套</w:t>
            </w:r>
          </w:p>
        </w:tc>
        <w:tc>
          <w:tcPr>
            <w:tcW w:w="760" w:type="dxa"/>
            <w:tcBorders>
              <w:top w:val="nil"/>
              <w:left w:val="nil"/>
              <w:bottom w:val="single" w:color="auto" w:sz="4" w:space="0"/>
              <w:right w:val="single" w:color="auto" w:sz="4" w:space="0"/>
            </w:tcBorders>
            <w:shd w:val="clear" w:color="auto" w:fill="auto"/>
            <w:noWrap/>
            <w:vAlign w:val="center"/>
          </w:tcPr>
          <w:p w14:paraId="5B300F8E">
            <w:pPr>
              <w:widowControl/>
              <w:jc w:val="center"/>
              <w:rPr>
                <w:rFonts w:hint="eastAsia" w:ascii="宋体" w:hAnsi="宋体" w:eastAsia="宋体" w:cs="宋体"/>
                <w:kern w:val="0"/>
                <w:sz w:val="22"/>
              </w:rPr>
            </w:pPr>
            <w:r>
              <w:rPr>
                <w:rFonts w:hint="eastAsia" w:ascii="宋体" w:hAnsi="宋体" w:eastAsia="宋体" w:cs="宋体"/>
                <w:kern w:val="0"/>
                <w:sz w:val="22"/>
              </w:rPr>
              <w:t>4</w:t>
            </w:r>
          </w:p>
        </w:tc>
        <w:tc>
          <w:tcPr>
            <w:tcW w:w="1460" w:type="dxa"/>
            <w:tcBorders>
              <w:top w:val="nil"/>
              <w:left w:val="nil"/>
              <w:bottom w:val="single" w:color="auto" w:sz="4" w:space="0"/>
              <w:right w:val="single" w:color="auto" w:sz="8" w:space="0"/>
            </w:tcBorders>
            <w:shd w:val="clear" w:color="auto" w:fill="auto"/>
            <w:vAlign w:val="center"/>
          </w:tcPr>
          <w:p w14:paraId="5DD1945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7A54FB63">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2A03259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17</w:t>
            </w:r>
          </w:p>
        </w:tc>
        <w:tc>
          <w:tcPr>
            <w:tcW w:w="2240" w:type="dxa"/>
            <w:tcBorders>
              <w:top w:val="nil"/>
              <w:left w:val="nil"/>
              <w:bottom w:val="single" w:color="auto" w:sz="4" w:space="0"/>
              <w:right w:val="single" w:color="auto" w:sz="4" w:space="0"/>
            </w:tcBorders>
            <w:shd w:val="clear" w:color="auto" w:fill="auto"/>
            <w:vAlign w:val="center"/>
          </w:tcPr>
          <w:p w14:paraId="55C4F98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动力照明箱</w:t>
            </w:r>
          </w:p>
        </w:tc>
        <w:tc>
          <w:tcPr>
            <w:tcW w:w="3160" w:type="dxa"/>
            <w:tcBorders>
              <w:top w:val="nil"/>
              <w:left w:val="nil"/>
              <w:bottom w:val="single" w:color="auto" w:sz="4" w:space="0"/>
              <w:right w:val="single" w:color="auto" w:sz="4" w:space="0"/>
            </w:tcBorders>
            <w:shd w:val="clear" w:color="auto" w:fill="auto"/>
            <w:vAlign w:val="center"/>
          </w:tcPr>
          <w:p w14:paraId="00A57F52">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14:paraId="6812270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只</w:t>
            </w:r>
          </w:p>
        </w:tc>
        <w:tc>
          <w:tcPr>
            <w:tcW w:w="760" w:type="dxa"/>
            <w:tcBorders>
              <w:top w:val="nil"/>
              <w:left w:val="nil"/>
              <w:bottom w:val="single" w:color="auto" w:sz="4" w:space="0"/>
              <w:right w:val="single" w:color="auto" w:sz="4" w:space="0"/>
            </w:tcBorders>
            <w:shd w:val="clear" w:color="auto" w:fill="auto"/>
            <w:vAlign w:val="center"/>
          </w:tcPr>
          <w:p w14:paraId="1B6F56B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1460" w:type="dxa"/>
            <w:tcBorders>
              <w:top w:val="nil"/>
              <w:left w:val="nil"/>
              <w:bottom w:val="single" w:color="auto" w:sz="4" w:space="0"/>
              <w:right w:val="single" w:color="auto" w:sz="8" w:space="0"/>
            </w:tcBorders>
            <w:shd w:val="clear" w:color="auto" w:fill="auto"/>
            <w:vAlign w:val="center"/>
          </w:tcPr>
          <w:p w14:paraId="195F5BE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6D723A28">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293D02B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18</w:t>
            </w:r>
          </w:p>
        </w:tc>
        <w:tc>
          <w:tcPr>
            <w:tcW w:w="2240" w:type="dxa"/>
            <w:tcBorders>
              <w:top w:val="nil"/>
              <w:left w:val="nil"/>
              <w:bottom w:val="single" w:color="auto" w:sz="4" w:space="0"/>
              <w:right w:val="single" w:color="auto" w:sz="4" w:space="0"/>
            </w:tcBorders>
            <w:shd w:val="clear" w:color="auto" w:fill="auto"/>
            <w:vAlign w:val="center"/>
          </w:tcPr>
          <w:p w14:paraId="249D38B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加强塑料管</w:t>
            </w:r>
          </w:p>
        </w:tc>
        <w:tc>
          <w:tcPr>
            <w:tcW w:w="3160" w:type="dxa"/>
            <w:tcBorders>
              <w:top w:val="nil"/>
              <w:left w:val="nil"/>
              <w:bottom w:val="single" w:color="auto" w:sz="4" w:space="0"/>
              <w:right w:val="single" w:color="auto" w:sz="4" w:space="0"/>
            </w:tcBorders>
            <w:shd w:val="clear" w:color="auto" w:fill="auto"/>
            <w:vAlign w:val="center"/>
          </w:tcPr>
          <w:p w14:paraId="3E9573FC">
            <w:pPr>
              <w:widowControl/>
              <w:jc w:val="center"/>
              <w:rPr>
                <w:rFonts w:hint="eastAsia" w:ascii="宋体" w:hAnsi="宋体" w:eastAsia="宋体" w:cs="宋体"/>
                <w:kern w:val="0"/>
                <w:sz w:val="20"/>
                <w:szCs w:val="20"/>
              </w:rPr>
            </w:pPr>
            <w:r>
              <w:rPr>
                <w:rFonts w:ascii="Cambria Math" w:hAnsi="Cambria Math" w:eastAsia="宋体" w:cs="Cambria Math"/>
                <w:kern w:val="0"/>
                <w:sz w:val="20"/>
                <w:szCs w:val="20"/>
              </w:rPr>
              <w:t>∅</w:t>
            </w:r>
            <w:r>
              <w:rPr>
                <w:rFonts w:hint="eastAsia" w:ascii="宋体" w:hAnsi="宋体" w:eastAsia="宋体" w:cs="宋体"/>
                <w:kern w:val="0"/>
                <w:sz w:val="20"/>
                <w:szCs w:val="20"/>
              </w:rPr>
              <w:t xml:space="preserve">70 </w:t>
            </w:r>
            <w:r>
              <w:rPr>
                <w:rFonts w:hint="eastAsia" w:ascii="宋体" w:hAnsi="宋体" w:eastAsia="宋体" w:cs="宋体"/>
                <w:color w:val="FF0000"/>
                <w:kern w:val="0"/>
                <w:sz w:val="20"/>
                <w:szCs w:val="20"/>
              </w:rPr>
              <w:t>pvc</w:t>
            </w:r>
            <w:r>
              <w:rPr>
                <w:rFonts w:hint="eastAsia" w:ascii="宋体" w:hAnsi="宋体" w:eastAsia="宋体" w:cs="宋体"/>
                <w:kern w:val="0"/>
                <w:sz w:val="20"/>
                <w:szCs w:val="20"/>
              </w:rPr>
              <w:t>管</w:t>
            </w:r>
          </w:p>
        </w:tc>
        <w:tc>
          <w:tcPr>
            <w:tcW w:w="760" w:type="dxa"/>
            <w:tcBorders>
              <w:top w:val="nil"/>
              <w:left w:val="nil"/>
              <w:bottom w:val="single" w:color="auto" w:sz="4" w:space="0"/>
              <w:right w:val="single" w:color="auto" w:sz="4" w:space="0"/>
            </w:tcBorders>
            <w:shd w:val="clear" w:color="auto" w:fill="auto"/>
            <w:vAlign w:val="center"/>
          </w:tcPr>
          <w:p w14:paraId="068F6A8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米</w:t>
            </w:r>
          </w:p>
        </w:tc>
        <w:tc>
          <w:tcPr>
            <w:tcW w:w="760" w:type="dxa"/>
            <w:tcBorders>
              <w:top w:val="nil"/>
              <w:left w:val="nil"/>
              <w:bottom w:val="single" w:color="auto" w:sz="4" w:space="0"/>
              <w:right w:val="single" w:color="auto" w:sz="4" w:space="0"/>
            </w:tcBorders>
            <w:shd w:val="clear" w:color="auto" w:fill="auto"/>
            <w:vAlign w:val="center"/>
          </w:tcPr>
          <w:p w14:paraId="46F6B10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20</w:t>
            </w:r>
          </w:p>
        </w:tc>
        <w:tc>
          <w:tcPr>
            <w:tcW w:w="1460" w:type="dxa"/>
            <w:tcBorders>
              <w:top w:val="nil"/>
              <w:left w:val="nil"/>
              <w:bottom w:val="single" w:color="auto" w:sz="4" w:space="0"/>
              <w:right w:val="single" w:color="auto" w:sz="8" w:space="0"/>
            </w:tcBorders>
            <w:shd w:val="clear" w:color="auto" w:fill="auto"/>
            <w:vAlign w:val="center"/>
          </w:tcPr>
          <w:p w14:paraId="00F260A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6DE27571">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522E14C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19</w:t>
            </w:r>
          </w:p>
        </w:tc>
        <w:tc>
          <w:tcPr>
            <w:tcW w:w="2240" w:type="dxa"/>
            <w:tcBorders>
              <w:top w:val="nil"/>
              <w:left w:val="nil"/>
              <w:bottom w:val="single" w:color="auto" w:sz="4" w:space="0"/>
              <w:right w:val="single" w:color="auto" w:sz="4" w:space="0"/>
            </w:tcBorders>
            <w:shd w:val="clear" w:color="auto" w:fill="auto"/>
            <w:vAlign w:val="center"/>
          </w:tcPr>
          <w:p w14:paraId="4CE0129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热镀锌角钢</w:t>
            </w:r>
          </w:p>
        </w:tc>
        <w:tc>
          <w:tcPr>
            <w:tcW w:w="3160" w:type="dxa"/>
            <w:tcBorders>
              <w:top w:val="nil"/>
              <w:left w:val="nil"/>
              <w:bottom w:val="single" w:color="auto" w:sz="4" w:space="0"/>
              <w:right w:val="single" w:color="auto" w:sz="4" w:space="0"/>
            </w:tcBorders>
            <w:shd w:val="clear" w:color="auto" w:fill="auto"/>
            <w:vAlign w:val="center"/>
          </w:tcPr>
          <w:p w14:paraId="4B365E8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∠60*60*6 , l=2.5m</w:t>
            </w:r>
          </w:p>
        </w:tc>
        <w:tc>
          <w:tcPr>
            <w:tcW w:w="760" w:type="dxa"/>
            <w:tcBorders>
              <w:top w:val="nil"/>
              <w:left w:val="nil"/>
              <w:bottom w:val="single" w:color="auto" w:sz="4" w:space="0"/>
              <w:right w:val="single" w:color="auto" w:sz="4" w:space="0"/>
            </w:tcBorders>
            <w:shd w:val="clear" w:color="auto" w:fill="auto"/>
            <w:vAlign w:val="center"/>
          </w:tcPr>
          <w:p w14:paraId="7FD5774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根</w:t>
            </w:r>
          </w:p>
        </w:tc>
        <w:tc>
          <w:tcPr>
            <w:tcW w:w="760" w:type="dxa"/>
            <w:tcBorders>
              <w:top w:val="nil"/>
              <w:left w:val="nil"/>
              <w:bottom w:val="single" w:color="auto" w:sz="4" w:space="0"/>
              <w:right w:val="single" w:color="auto" w:sz="4" w:space="0"/>
            </w:tcBorders>
            <w:shd w:val="clear" w:color="auto" w:fill="auto"/>
            <w:vAlign w:val="center"/>
          </w:tcPr>
          <w:p w14:paraId="3B4D998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1460" w:type="dxa"/>
            <w:tcBorders>
              <w:top w:val="nil"/>
              <w:left w:val="nil"/>
              <w:bottom w:val="single" w:color="auto" w:sz="4" w:space="0"/>
              <w:right w:val="single" w:color="auto" w:sz="8" w:space="0"/>
            </w:tcBorders>
            <w:shd w:val="clear" w:color="auto" w:fill="auto"/>
            <w:vAlign w:val="center"/>
          </w:tcPr>
          <w:p w14:paraId="2B08063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6A3D7563">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23C0629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20</w:t>
            </w:r>
          </w:p>
        </w:tc>
        <w:tc>
          <w:tcPr>
            <w:tcW w:w="2240" w:type="dxa"/>
            <w:tcBorders>
              <w:top w:val="nil"/>
              <w:left w:val="nil"/>
              <w:bottom w:val="single" w:color="auto" w:sz="4" w:space="0"/>
              <w:right w:val="single" w:color="auto" w:sz="4" w:space="0"/>
            </w:tcBorders>
            <w:shd w:val="clear" w:color="auto" w:fill="auto"/>
            <w:vAlign w:val="center"/>
          </w:tcPr>
          <w:p w14:paraId="269416E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热镀锌扁钢</w:t>
            </w:r>
          </w:p>
        </w:tc>
        <w:tc>
          <w:tcPr>
            <w:tcW w:w="3160" w:type="dxa"/>
            <w:tcBorders>
              <w:top w:val="nil"/>
              <w:left w:val="nil"/>
              <w:bottom w:val="single" w:color="auto" w:sz="4" w:space="0"/>
              <w:right w:val="single" w:color="auto" w:sz="4" w:space="0"/>
            </w:tcBorders>
            <w:shd w:val="clear" w:color="auto" w:fill="auto"/>
            <w:vAlign w:val="center"/>
          </w:tcPr>
          <w:p w14:paraId="1A3F44A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—6*50</w:t>
            </w:r>
          </w:p>
        </w:tc>
        <w:tc>
          <w:tcPr>
            <w:tcW w:w="760" w:type="dxa"/>
            <w:tcBorders>
              <w:top w:val="nil"/>
              <w:left w:val="nil"/>
              <w:bottom w:val="single" w:color="auto" w:sz="4" w:space="0"/>
              <w:right w:val="single" w:color="auto" w:sz="4" w:space="0"/>
            </w:tcBorders>
            <w:shd w:val="clear" w:color="auto" w:fill="auto"/>
            <w:vAlign w:val="center"/>
          </w:tcPr>
          <w:p w14:paraId="083A99D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米</w:t>
            </w:r>
          </w:p>
        </w:tc>
        <w:tc>
          <w:tcPr>
            <w:tcW w:w="760" w:type="dxa"/>
            <w:tcBorders>
              <w:top w:val="nil"/>
              <w:left w:val="nil"/>
              <w:bottom w:val="single" w:color="auto" w:sz="4" w:space="0"/>
              <w:right w:val="single" w:color="auto" w:sz="4" w:space="0"/>
            </w:tcBorders>
            <w:shd w:val="clear" w:color="auto" w:fill="auto"/>
            <w:vAlign w:val="center"/>
          </w:tcPr>
          <w:p w14:paraId="4B2D4DC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250</w:t>
            </w:r>
          </w:p>
        </w:tc>
        <w:tc>
          <w:tcPr>
            <w:tcW w:w="1460" w:type="dxa"/>
            <w:tcBorders>
              <w:top w:val="nil"/>
              <w:left w:val="nil"/>
              <w:bottom w:val="single" w:color="auto" w:sz="4" w:space="0"/>
              <w:right w:val="single" w:color="auto" w:sz="8" w:space="0"/>
            </w:tcBorders>
            <w:shd w:val="clear" w:color="auto" w:fill="auto"/>
            <w:vAlign w:val="center"/>
          </w:tcPr>
          <w:p w14:paraId="240EE39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1B054F95">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52CD41E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21</w:t>
            </w:r>
          </w:p>
        </w:tc>
        <w:tc>
          <w:tcPr>
            <w:tcW w:w="2240" w:type="dxa"/>
            <w:tcBorders>
              <w:top w:val="nil"/>
              <w:left w:val="nil"/>
              <w:bottom w:val="single" w:color="auto" w:sz="4" w:space="0"/>
              <w:right w:val="single" w:color="auto" w:sz="4" w:space="0"/>
            </w:tcBorders>
            <w:shd w:val="clear" w:color="auto" w:fill="auto"/>
            <w:vAlign w:val="center"/>
          </w:tcPr>
          <w:p w14:paraId="2765830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微机线路保护装置</w:t>
            </w:r>
          </w:p>
        </w:tc>
        <w:tc>
          <w:tcPr>
            <w:tcW w:w="3160" w:type="dxa"/>
            <w:tcBorders>
              <w:top w:val="nil"/>
              <w:left w:val="nil"/>
              <w:bottom w:val="single" w:color="auto" w:sz="4" w:space="0"/>
              <w:right w:val="single" w:color="auto" w:sz="4" w:space="0"/>
            </w:tcBorders>
            <w:shd w:val="clear" w:color="auto" w:fill="auto"/>
            <w:vAlign w:val="center"/>
          </w:tcPr>
          <w:p w14:paraId="7C6043A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5A  DC110V</w:t>
            </w:r>
          </w:p>
        </w:tc>
        <w:tc>
          <w:tcPr>
            <w:tcW w:w="760" w:type="dxa"/>
            <w:tcBorders>
              <w:top w:val="nil"/>
              <w:left w:val="nil"/>
              <w:bottom w:val="single" w:color="auto" w:sz="4" w:space="0"/>
              <w:right w:val="single" w:color="auto" w:sz="4" w:space="0"/>
            </w:tcBorders>
            <w:shd w:val="clear" w:color="auto" w:fill="auto"/>
            <w:vAlign w:val="center"/>
          </w:tcPr>
          <w:p w14:paraId="14118DD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套</w:t>
            </w:r>
          </w:p>
        </w:tc>
        <w:tc>
          <w:tcPr>
            <w:tcW w:w="760" w:type="dxa"/>
            <w:tcBorders>
              <w:top w:val="nil"/>
              <w:left w:val="nil"/>
              <w:bottom w:val="single" w:color="auto" w:sz="4" w:space="0"/>
              <w:right w:val="single" w:color="auto" w:sz="4" w:space="0"/>
            </w:tcBorders>
            <w:shd w:val="clear" w:color="auto" w:fill="auto"/>
            <w:vAlign w:val="center"/>
          </w:tcPr>
          <w:p w14:paraId="007BD90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1460" w:type="dxa"/>
            <w:tcBorders>
              <w:top w:val="nil"/>
              <w:left w:val="nil"/>
              <w:bottom w:val="single" w:color="auto" w:sz="4" w:space="0"/>
              <w:right w:val="single" w:color="auto" w:sz="8" w:space="0"/>
            </w:tcBorders>
            <w:shd w:val="clear" w:color="auto" w:fill="auto"/>
            <w:vAlign w:val="center"/>
          </w:tcPr>
          <w:p w14:paraId="2A41026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含在高压柜内</w:t>
            </w:r>
          </w:p>
        </w:tc>
      </w:tr>
      <w:tr w14:paraId="52E1655A">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35CACE4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22</w:t>
            </w:r>
          </w:p>
        </w:tc>
        <w:tc>
          <w:tcPr>
            <w:tcW w:w="2240" w:type="dxa"/>
            <w:tcBorders>
              <w:top w:val="nil"/>
              <w:left w:val="nil"/>
              <w:bottom w:val="single" w:color="auto" w:sz="4" w:space="0"/>
              <w:right w:val="single" w:color="auto" w:sz="4" w:space="0"/>
            </w:tcBorders>
            <w:shd w:val="clear" w:color="auto" w:fill="auto"/>
            <w:vAlign w:val="center"/>
          </w:tcPr>
          <w:p w14:paraId="40582C0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微机配变保护装置</w:t>
            </w:r>
          </w:p>
        </w:tc>
        <w:tc>
          <w:tcPr>
            <w:tcW w:w="3160" w:type="dxa"/>
            <w:tcBorders>
              <w:top w:val="nil"/>
              <w:left w:val="nil"/>
              <w:bottom w:val="single" w:color="auto" w:sz="4" w:space="0"/>
              <w:right w:val="single" w:color="auto" w:sz="4" w:space="0"/>
            </w:tcBorders>
            <w:shd w:val="clear" w:color="auto" w:fill="auto"/>
            <w:vAlign w:val="center"/>
          </w:tcPr>
          <w:p w14:paraId="119E13E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5A  DC110V</w:t>
            </w:r>
          </w:p>
        </w:tc>
        <w:tc>
          <w:tcPr>
            <w:tcW w:w="760" w:type="dxa"/>
            <w:tcBorders>
              <w:top w:val="nil"/>
              <w:left w:val="nil"/>
              <w:bottom w:val="single" w:color="auto" w:sz="4" w:space="0"/>
              <w:right w:val="single" w:color="auto" w:sz="4" w:space="0"/>
            </w:tcBorders>
            <w:shd w:val="clear" w:color="auto" w:fill="auto"/>
            <w:vAlign w:val="center"/>
          </w:tcPr>
          <w:p w14:paraId="786EA5C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套</w:t>
            </w:r>
          </w:p>
        </w:tc>
        <w:tc>
          <w:tcPr>
            <w:tcW w:w="760" w:type="dxa"/>
            <w:tcBorders>
              <w:top w:val="nil"/>
              <w:left w:val="nil"/>
              <w:bottom w:val="single" w:color="auto" w:sz="4" w:space="0"/>
              <w:right w:val="single" w:color="auto" w:sz="4" w:space="0"/>
            </w:tcBorders>
            <w:shd w:val="clear" w:color="auto" w:fill="auto"/>
            <w:vAlign w:val="center"/>
          </w:tcPr>
          <w:p w14:paraId="47DB0F8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1460" w:type="dxa"/>
            <w:tcBorders>
              <w:top w:val="nil"/>
              <w:left w:val="nil"/>
              <w:bottom w:val="single" w:color="auto" w:sz="4" w:space="0"/>
              <w:right w:val="single" w:color="auto" w:sz="8" w:space="0"/>
            </w:tcBorders>
            <w:shd w:val="clear" w:color="auto" w:fill="auto"/>
            <w:vAlign w:val="center"/>
          </w:tcPr>
          <w:p w14:paraId="39F04DB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含在高压柜内</w:t>
            </w:r>
          </w:p>
        </w:tc>
      </w:tr>
      <w:tr w14:paraId="51E9B3D3">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2BFA16A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二</w:t>
            </w:r>
          </w:p>
        </w:tc>
        <w:tc>
          <w:tcPr>
            <w:tcW w:w="2240" w:type="dxa"/>
            <w:tcBorders>
              <w:top w:val="nil"/>
              <w:left w:val="nil"/>
              <w:bottom w:val="single" w:color="auto" w:sz="4" w:space="0"/>
              <w:right w:val="single" w:color="auto" w:sz="4" w:space="0"/>
            </w:tcBorders>
            <w:shd w:val="clear" w:color="auto" w:fill="auto"/>
            <w:vAlign w:val="center"/>
          </w:tcPr>
          <w:p w14:paraId="34448A52">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户内变设备拆除、迁移</w:t>
            </w:r>
          </w:p>
        </w:tc>
        <w:tc>
          <w:tcPr>
            <w:tcW w:w="3160" w:type="dxa"/>
            <w:tcBorders>
              <w:top w:val="nil"/>
              <w:left w:val="nil"/>
              <w:bottom w:val="single" w:color="auto" w:sz="4" w:space="0"/>
              <w:right w:val="single" w:color="auto" w:sz="4" w:space="0"/>
            </w:tcBorders>
            <w:shd w:val="clear" w:color="auto" w:fill="auto"/>
            <w:vAlign w:val="center"/>
          </w:tcPr>
          <w:p w14:paraId="447B2A5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14:paraId="4414B23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14:paraId="6906851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460" w:type="dxa"/>
            <w:tcBorders>
              <w:top w:val="nil"/>
              <w:left w:val="nil"/>
              <w:bottom w:val="single" w:color="auto" w:sz="4" w:space="0"/>
              <w:right w:val="single" w:color="auto" w:sz="8" w:space="0"/>
            </w:tcBorders>
            <w:shd w:val="clear" w:color="auto" w:fill="auto"/>
            <w:vAlign w:val="center"/>
          </w:tcPr>
          <w:p w14:paraId="3A2C55F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5C042722">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0DA4851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240" w:type="dxa"/>
            <w:tcBorders>
              <w:top w:val="nil"/>
              <w:left w:val="nil"/>
              <w:bottom w:val="single" w:color="auto" w:sz="4" w:space="0"/>
              <w:right w:val="single" w:color="auto" w:sz="4" w:space="0"/>
            </w:tcBorders>
            <w:shd w:val="clear" w:color="auto" w:fill="auto"/>
            <w:vAlign w:val="center"/>
          </w:tcPr>
          <w:p w14:paraId="7B936CB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10kV高压开关柜</w:t>
            </w:r>
          </w:p>
        </w:tc>
        <w:tc>
          <w:tcPr>
            <w:tcW w:w="3160" w:type="dxa"/>
            <w:tcBorders>
              <w:top w:val="nil"/>
              <w:left w:val="nil"/>
              <w:bottom w:val="single" w:color="auto" w:sz="4" w:space="0"/>
              <w:right w:val="single" w:color="auto" w:sz="4" w:space="0"/>
            </w:tcBorders>
            <w:shd w:val="clear" w:color="auto" w:fill="auto"/>
            <w:vAlign w:val="center"/>
          </w:tcPr>
          <w:p w14:paraId="61BFB29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KYN28-12</w:t>
            </w:r>
          </w:p>
        </w:tc>
        <w:tc>
          <w:tcPr>
            <w:tcW w:w="760" w:type="dxa"/>
            <w:tcBorders>
              <w:top w:val="nil"/>
              <w:left w:val="nil"/>
              <w:bottom w:val="single" w:color="auto" w:sz="4" w:space="0"/>
              <w:right w:val="single" w:color="auto" w:sz="4" w:space="0"/>
            </w:tcBorders>
            <w:shd w:val="clear" w:color="auto" w:fill="auto"/>
            <w:vAlign w:val="center"/>
          </w:tcPr>
          <w:p w14:paraId="1233A84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台</w:t>
            </w:r>
          </w:p>
        </w:tc>
        <w:tc>
          <w:tcPr>
            <w:tcW w:w="760" w:type="dxa"/>
            <w:tcBorders>
              <w:top w:val="nil"/>
              <w:left w:val="nil"/>
              <w:bottom w:val="single" w:color="auto" w:sz="4" w:space="0"/>
              <w:right w:val="single" w:color="auto" w:sz="4" w:space="0"/>
            </w:tcBorders>
            <w:shd w:val="clear" w:color="auto" w:fill="auto"/>
            <w:vAlign w:val="center"/>
          </w:tcPr>
          <w:p w14:paraId="62CB2F3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1460" w:type="dxa"/>
            <w:tcBorders>
              <w:top w:val="nil"/>
              <w:left w:val="nil"/>
              <w:bottom w:val="single" w:color="auto" w:sz="4" w:space="0"/>
              <w:right w:val="single" w:color="auto" w:sz="8" w:space="0"/>
            </w:tcBorders>
            <w:shd w:val="clear" w:color="auto" w:fill="auto"/>
            <w:vAlign w:val="center"/>
          </w:tcPr>
          <w:p w14:paraId="27E01EA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4B58D4C7">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265E2DF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2240" w:type="dxa"/>
            <w:tcBorders>
              <w:top w:val="nil"/>
              <w:left w:val="nil"/>
              <w:bottom w:val="single" w:color="auto" w:sz="4" w:space="0"/>
              <w:right w:val="single" w:color="auto" w:sz="4" w:space="0"/>
            </w:tcBorders>
            <w:shd w:val="clear" w:color="auto" w:fill="auto"/>
            <w:vAlign w:val="center"/>
          </w:tcPr>
          <w:p w14:paraId="0616958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10kV电力电缆</w:t>
            </w:r>
          </w:p>
        </w:tc>
        <w:tc>
          <w:tcPr>
            <w:tcW w:w="3160" w:type="dxa"/>
            <w:tcBorders>
              <w:top w:val="nil"/>
              <w:left w:val="nil"/>
              <w:bottom w:val="single" w:color="auto" w:sz="4" w:space="0"/>
              <w:right w:val="single" w:color="auto" w:sz="4" w:space="0"/>
            </w:tcBorders>
            <w:shd w:val="clear" w:color="auto" w:fill="auto"/>
            <w:vAlign w:val="center"/>
          </w:tcPr>
          <w:p w14:paraId="2B724CD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YJV22-10kV-3*50mm2</w:t>
            </w:r>
          </w:p>
        </w:tc>
        <w:tc>
          <w:tcPr>
            <w:tcW w:w="760" w:type="dxa"/>
            <w:tcBorders>
              <w:top w:val="nil"/>
              <w:left w:val="nil"/>
              <w:bottom w:val="single" w:color="auto" w:sz="4" w:space="0"/>
              <w:right w:val="single" w:color="auto" w:sz="4" w:space="0"/>
            </w:tcBorders>
            <w:shd w:val="clear" w:color="auto" w:fill="auto"/>
            <w:vAlign w:val="center"/>
          </w:tcPr>
          <w:p w14:paraId="5AFB42F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米</w:t>
            </w:r>
          </w:p>
        </w:tc>
        <w:tc>
          <w:tcPr>
            <w:tcW w:w="760" w:type="dxa"/>
            <w:tcBorders>
              <w:top w:val="nil"/>
              <w:left w:val="nil"/>
              <w:bottom w:val="single" w:color="auto" w:sz="4" w:space="0"/>
              <w:right w:val="single" w:color="auto" w:sz="4" w:space="0"/>
            </w:tcBorders>
            <w:shd w:val="clear" w:color="auto" w:fill="auto"/>
            <w:vAlign w:val="center"/>
          </w:tcPr>
          <w:p w14:paraId="74454D5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约50</w:t>
            </w:r>
          </w:p>
        </w:tc>
        <w:tc>
          <w:tcPr>
            <w:tcW w:w="1460" w:type="dxa"/>
            <w:tcBorders>
              <w:top w:val="nil"/>
              <w:left w:val="nil"/>
              <w:bottom w:val="single" w:color="auto" w:sz="4" w:space="0"/>
              <w:right w:val="single" w:color="auto" w:sz="8" w:space="0"/>
            </w:tcBorders>
            <w:shd w:val="clear" w:color="auto" w:fill="auto"/>
            <w:vAlign w:val="center"/>
          </w:tcPr>
          <w:p w14:paraId="21B5826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0E533C29">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29E7BFF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2240" w:type="dxa"/>
            <w:tcBorders>
              <w:top w:val="nil"/>
              <w:left w:val="nil"/>
              <w:bottom w:val="single" w:color="auto" w:sz="4" w:space="0"/>
              <w:right w:val="single" w:color="auto" w:sz="4" w:space="0"/>
            </w:tcBorders>
            <w:shd w:val="clear" w:color="auto" w:fill="auto"/>
            <w:vAlign w:val="center"/>
          </w:tcPr>
          <w:p w14:paraId="3ABB5EB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小直流电源装置</w:t>
            </w:r>
          </w:p>
        </w:tc>
        <w:tc>
          <w:tcPr>
            <w:tcW w:w="3160" w:type="dxa"/>
            <w:tcBorders>
              <w:top w:val="nil"/>
              <w:left w:val="nil"/>
              <w:bottom w:val="single" w:color="auto" w:sz="4" w:space="0"/>
              <w:right w:val="single" w:color="auto" w:sz="4" w:space="0"/>
            </w:tcBorders>
            <w:shd w:val="clear" w:color="auto" w:fill="auto"/>
            <w:vAlign w:val="center"/>
          </w:tcPr>
          <w:p w14:paraId="412E388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20Ah/110V</w:t>
            </w:r>
          </w:p>
        </w:tc>
        <w:tc>
          <w:tcPr>
            <w:tcW w:w="760" w:type="dxa"/>
            <w:tcBorders>
              <w:top w:val="nil"/>
              <w:left w:val="nil"/>
              <w:bottom w:val="single" w:color="auto" w:sz="4" w:space="0"/>
              <w:right w:val="single" w:color="auto" w:sz="4" w:space="0"/>
            </w:tcBorders>
            <w:shd w:val="clear" w:color="auto" w:fill="auto"/>
            <w:vAlign w:val="center"/>
          </w:tcPr>
          <w:p w14:paraId="253A570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只</w:t>
            </w:r>
          </w:p>
        </w:tc>
        <w:tc>
          <w:tcPr>
            <w:tcW w:w="760" w:type="dxa"/>
            <w:tcBorders>
              <w:top w:val="nil"/>
              <w:left w:val="nil"/>
              <w:bottom w:val="single" w:color="auto" w:sz="4" w:space="0"/>
              <w:right w:val="single" w:color="auto" w:sz="4" w:space="0"/>
            </w:tcBorders>
            <w:shd w:val="clear" w:color="auto" w:fill="auto"/>
            <w:vAlign w:val="center"/>
          </w:tcPr>
          <w:p w14:paraId="4A2A4B5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1460" w:type="dxa"/>
            <w:tcBorders>
              <w:top w:val="nil"/>
              <w:left w:val="nil"/>
              <w:bottom w:val="single" w:color="auto" w:sz="4" w:space="0"/>
              <w:right w:val="single" w:color="auto" w:sz="8" w:space="0"/>
            </w:tcBorders>
            <w:shd w:val="clear" w:color="auto" w:fill="auto"/>
            <w:vAlign w:val="center"/>
          </w:tcPr>
          <w:p w14:paraId="539821B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72D046C1">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2A37A4F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2240" w:type="dxa"/>
            <w:tcBorders>
              <w:top w:val="nil"/>
              <w:left w:val="nil"/>
              <w:bottom w:val="single" w:color="auto" w:sz="4" w:space="0"/>
              <w:right w:val="single" w:color="auto" w:sz="4" w:space="0"/>
            </w:tcBorders>
            <w:shd w:val="clear" w:color="auto" w:fill="auto"/>
            <w:vAlign w:val="center"/>
          </w:tcPr>
          <w:p w14:paraId="33C0A12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负荷监控装置</w:t>
            </w:r>
          </w:p>
        </w:tc>
        <w:tc>
          <w:tcPr>
            <w:tcW w:w="3160" w:type="dxa"/>
            <w:tcBorders>
              <w:top w:val="nil"/>
              <w:left w:val="nil"/>
              <w:bottom w:val="single" w:color="auto" w:sz="4" w:space="0"/>
              <w:right w:val="single" w:color="auto" w:sz="4" w:space="0"/>
            </w:tcBorders>
            <w:shd w:val="clear" w:color="auto" w:fill="auto"/>
            <w:vAlign w:val="center"/>
          </w:tcPr>
          <w:p w14:paraId="7FF30D96">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14:paraId="2A5D2B1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只</w:t>
            </w:r>
          </w:p>
        </w:tc>
        <w:tc>
          <w:tcPr>
            <w:tcW w:w="760" w:type="dxa"/>
            <w:tcBorders>
              <w:top w:val="nil"/>
              <w:left w:val="nil"/>
              <w:bottom w:val="single" w:color="auto" w:sz="4" w:space="0"/>
              <w:right w:val="single" w:color="auto" w:sz="4" w:space="0"/>
            </w:tcBorders>
            <w:shd w:val="clear" w:color="auto" w:fill="auto"/>
            <w:vAlign w:val="center"/>
          </w:tcPr>
          <w:p w14:paraId="534A743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1460" w:type="dxa"/>
            <w:tcBorders>
              <w:top w:val="nil"/>
              <w:left w:val="nil"/>
              <w:bottom w:val="single" w:color="auto" w:sz="4" w:space="0"/>
              <w:right w:val="single" w:color="auto" w:sz="8" w:space="0"/>
            </w:tcBorders>
            <w:shd w:val="clear" w:color="auto" w:fill="auto"/>
            <w:vAlign w:val="center"/>
          </w:tcPr>
          <w:p w14:paraId="6A58FC3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76D4E307">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3B37619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2240" w:type="dxa"/>
            <w:tcBorders>
              <w:top w:val="nil"/>
              <w:left w:val="nil"/>
              <w:bottom w:val="single" w:color="auto" w:sz="4" w:space="0"/>
              <w:right w:val="single" w:color="auto" w:sz="4" w:space="0"/>
            </w:tcBorders>
            <w:shd w:val="clear" w:color="auto" w:fill="auto"/>
            <w:vAlign w:val="center"/>
          </w:tcPr>
          <w:p w14:paraId="56A77A8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信号箱</w:t>
            </w:r>
          </w:p>
        </w:tc>
        <w:tc>
          <w:tcPr>
            <w:tcW w:w="3160" w:type="dxa"/>
            <w:tcBorders>
              <w:top w:val="nil"/>
              <w:left w:val="nil"/>
              <w:bottom w:val="single" w:color="auto" w:sz="4" w:space="0"/>
              <w:right w:val="single" w:color="auto" w:sz="4" w:space="0"/>
            </w:tcBorders>
            <w:shd w:val="clear" w:color="auto" w:fill="auto"/>
            <w:vAlign w:val="center"/>
          </w:tcPr>
          <w:p w14:paraId="721562DD">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14:paraId="397EAAD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只</w:t>
            </w:r>
          </w:p>
        </w:tc>
        <w:tc>
          <w:tcPr>
            <w:tcW w:w="760" w:type="dxa"/>
            <w:tcBorders>
              <w:top w:val="nil"/>
              <w:left w:val="nil"/>
              <w:bottom w:val="single" w:color="auto" w:sz="4" w:space="0"/>
              <w:right w:val="single" w:color="auto" w:sz="4" w:space="0"/>
            </w:tcBorders>
            <w:shd w:val="clear" w:color="auto" w:fill="auto"/>
            <w:vAlign w:val="center"/>
          </w:tcPr>
          <w:p w14:paraId="4B6D3CB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1460" w:type="dxa"/>
            <w:tcBorders>
              <w:top w:val="nil"/>
              <w:left w:val="nil"/>
              <w:bottom w:val="single" w:color="auto" w:sz="4" w:space="0"/>
              <w:right w:val="single" w:color="auto" w:sz="8" w:space="0"/>
            </w:tcBorders>
            <w:shd w:val="clear" w:color="auto" w:fill="auto"/>
            <w:vAlign w:val="center"/>
          </w:tcPr>
          <w:p w14:paraId="38BE47C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6461122A">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60166AC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三</w:t>
            </w:r>
          </w:p>
        </w:tc>
        <w:tc>
          <w:tcPr>
            <w:tcW w:w="2240" w:type="dxa"/>
            <w:tcBorders>
              <w:top w:val="nil"/>
              <w:left w:val="nil"/>
              <w:bottom w:val="single" w:color="auto" w:sz="4" w:space="0"/>
              <w:right w:val="single" w:color="auto" w:sz="4" w:space="0"/>
            </w:tcBorders>
            <w:shd w:val="clear" w:color="auto" w:fill="auto"/>
            <w:vAlign w:val="center"/>
          </w:tcPr>
          <w:p w14:paraId="570BD346">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户内变设备改造</w:t>
            </w:r>
          </w:p>
        </w:tc>
        <w:tc>
          <w:tcPr>
            <w:tcW w:w="3160" w:type="dxa"/>
            <w:tcBorders>
              <w:top w:val="nil"/>
              <w:left w:val="nil"/>
              <w:bottom w:val="single" w:color="auto" w:sz="4" w:space="0"/>
              <w:right w:val="single" w:color="auto" w:sz="4" w:space="0"/>
            </w:tcBorders>
            <w:shd w:val="clear" w:color="auto" w:fill="auto"/>
            <w:vAlign w:val="center"/>
          </w:tcPr>
          <w:p w14:paraId="7BB502F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14:paraId="6A40869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14:paraId="4878313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460" w:type="dxa"/>
            <w:tcBorders>
              <w:top w:val="nil"/>
              <w:left w:val="nil"/>
              <w:bottom w:val="single" w:color="auto" w:sz="4" w:space="0"/>
              <w:right w:val="single" w:color="auto" w:sz="8" w:space="0"/>
            </w:tcBorders>
            <w:shd w:val="clear" w:color="auto" w:fill="auto"/>
            <w:vAlign w:val="center"/>
          </w:tcPr>
          <w:p w14:paraId="4605B79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4E9BC928">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7B02CE3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240" w:type="dxa"/>
            <w:tcBorders>
              <w:top w:val="nil"/>
              <w:left w:val="nil"/>
              <w:bottom w:val="single" w:color="auto" w:sz="4" w:space="0"/>
              <w:right w:val="single" w:color="auto" w:sz="4" w:space="0"/>
            </w:tcBorders>
            <w:shd w:val="clear" w:color="auto" w:fill="auto"/>
            <w:vAlign w:val="center"/>
          </w:tcPr>
          <w:p w14:paraId="35AD0E1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低压配电屏</w:t>
            </w:r>
          </w:p>
        </w:tc>
        <w:tc>
          <w:tcPr>
            <w:tcW w:w="3160" w:type="dxa"/>
            <w:tcBorders>
              <w:top w:val="nil"/>
              <w:left w:val="nil"/>
              <w:bottom w:val="single" w:color="auto" w:sz="4" w:space="0"/>
              <w:right w:val="single" w:color="auto" w:sz="4" w:space="0"/>
            </w:tcBorders>
            <w:shd w:val="clear" w:color="auto" w:fill="auto"/>
            <w:vAlign w:val="center"/>
          </w:tcPr>
          <w:p w14:paraId="4B02253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次总屏1L1（本期加装微断）</w:t>
            </w:r>
          </w:p>
        </w:tc>
        <w:tc>
          <w:tcPr>
            <w:tcW w:w="760" w:type="dxa"/>
            <w:tcBorders>
              <w:top w:val="nil"/>
              <w:left w:val="nil"/>
              <w:bottom w:val="single" w:color="auto" w:sz="4" w:space="0"/>
              <w:right w:val="single" w:color="auto" w:sz="4" w:space="0"/>
            </w:tcBorders>
            <w:shd w:val="clear" w:color="auto" w:fill="auto"/>
            <w:vAlign w:val="center"/>
          </w:tcPr>
          <w:p w14:paraId="2C5A131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面</w:t>
            </w:r>
          </w:p>
        </w:tc>
        <w:tc>
          <w:tcPr>
            <w:tcW w:w="760" w:type="dxa"/>
            <w:tcBorders>
              <w:top w:val="nil"/>
              <w:left w:val="nil"/>
              <w:bottom w:val="single" w:color="auto" w:sz="4" w:space="0"/>
              <w:right w:val="single" w:color="auto" w:sz="4" w:space="0"/>
            </w:tcBorders>
            <w:shd w:val="clear" w:color="auto" w:fill="auto"/>
            <w:vAlign w:val="center"/>
          </w:tcPr>
          <w:p w14:paraId="169BDD2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1460" w:type="dxa"/>
            <w:tcBorders>
              <w:top w:val="nil"/>
              <w:left w:val="nil"/>
              <w:bottom w:val="single" w:color="auto" w:sz="4" w:space="0"/>
              <w:right w:val="single" w:color="auto" w:sz="8" w:space="0"/>
            </w:tcBorders>
            <w:shd w:val="clear" w:color="auto" w:fill="auto"/>
            <w:vAlign w:val="center"/>
          </w:tcPr>
          <w:p w14:paraId="747F318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469A9AAE">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4980D78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2240" w:type="dxa"/>
            <w:tcBorders>
              <w:top w:val="nil"/>
              <w:left w:val="nil"/>
              <w:bottom w:val="single" w:color="auto" w:sz="4" w:space="0"/>
              <w:right w:val="single" w:color="auto" w:sz="4" w:space="0"/>
            </w:tcBorders>
            <w:shd w:val="clear" w:color="auto" w:fill="auto"/>
            <w:vAlign w:val="center"/>
          </w:tcPr>
          <w:p w14:paraId="6ED9214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低压配电屏</w:t>
            </w:r>
          </w:p>
        </w:tc>
        <w:tc>
          <w:tcPr>
            <w:tcW w:w="3160" w:type="dxa"/>
            <w:tcBorders>
              <w:top w:val="nil"/>
              <w:left w:val="nil"/>
              <w:bottom w:val="single" w:color="auto" w:sz="4" w:space="0"/>
              <w:right w:val="single" w:color="auto" w:sz="4" w:space="0"/>
            </w:tcBorders>
            <w:shd w:val="clear" w:color="auto" w:fill="auto"/>
            <w:vAlign w:val="center"/>
          </w:tcPr>
          <w:p w14:paraId="1ADE3BF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出线屏1L7（本期加装1只400A断路器）</w:t>
            </w:r>
          </w:p>
        </w:tc>
        <w:tc>
          <w:tcPr>
            <w:tcW w:w="760" w:type="dxa"/>
            <w:tcBorders>
              <w:top w:val="nil"/>
              <w:left w:val="nil"/>
              <w:bottom w:val="single" w:color="auto" w:sz="4" w:space="0"/>
              <w:right w:val="single" w:color="auto" w:sz="4" w:space="0"/>
            </w:tcBorders>
            <w:shd w:val="clear" w:color="auto" w:fill="auto"/>
            <w:vAlign w:val="center"/>
          </w:tcPr>
          <w:p w14:paraId="5AB056B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面</w:t>
            </w:r>
          </w:p>
        </w:tc>
        <w:tc>
          <w:tcPr>
            <w:tcW w:w="760" w:type="dxa"/>
            <w:tcBorders>
              <w:top w:val="nil"/>
              <w:left w:val="nil"/>
              <w:bottom w:val="single" w:color="auto" w:sz="4" w:space="0"/>
              <w:right w:val="single" w:color="auto" w:sz="4" w:space="0"/>
            </w:tcBorders>
            <w:shd w:val="clear" w:color="auto" w:fill="auto"/>
            <w:vAlign w:val="center"/>
          </w:tcPr>
          <w:p w14:paraId="39FB835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1460" w:type="dxa"/>
            <w:tcBorders>
              <w:top w:val="nil"/>
              <w:left w:val="nil"/>
              <w:bottom w:val="single" w:color="auto" w:sz="4" w:space="0"/>
              <w:right w:val="single" w:color="auto" w:sz="8" w:space="0"/>
            </w:tcBorders>
            <w:shd w:val="clear" w:color="auto" w:fill="auto"/>
            <w:vAlign w:val="center"/>
          </w:tcPr>
          <w:p w14:paraId="00EAB12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76793B38">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342CCE91">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四</w:t>
            </w:r>
          </w:p>
        </w:tc>
        <w:tc>
          <w:tcPr>
            <w:tcW w:w="2240" w:type="dxa"/>
            <w:tcBorders>
              <w:top w:val="nil"/>
              <w:left w:val="nil"/>
              <w:bottom w:val="single" w:color="auto" w:sz="4" w:space="0"/>
              <w:right w:val="single" w:color="auto" w:sz="4" w:space="0"/>
            </w:tcBorders>
            <w:shd w:val="clear" w:color="auto" w:fill="auto"/>
            <w:vAlign w:val="center"/>
          </w:tcPr>
          <w:p w14:paraId="35FD6F5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外场低压分支改造</w:t>
            </w:r>
          </w:p>
        </w:tc>
        <w:tc>
          <w:tcPr>
            <w:tcW w:w="3160" w:type="dxa"/>
            <w:tcBorders>
              <w:top w:val="nil"/>
              <w:left w:val="nil"/>
              <w:bottom w:val="single" w:color="auto" w:sz="4" w:space="0"/>
              <w:right w:val="single" w:color="auto" w:sz="4" w:space="0"/>
            </w:tcBorders>
            <w:shd w:val="clear" w:color="auto" w:fill="auto"/>
            <w:vAlign w:val="center"/>
          </w:tcPr>
          <w:p w14:paraId="56A41359">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14:paraId="6F871B8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14:paraId="2D377D28">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1460" w:type="dxa"/>
            <w:tcBorders>
              <w:top w:val="nil"/>
              <w:left w:val="nil"/>
              <w:bottom w:val="single" w:color="auto" w:sz="4" w:space="0"/>
              <w:right w:val="single" w:color="auto" w:sz="8" w:space="0"/>
            </w:tcBorders>
            <w:shd w:val="clear" w:color="auto" w:fill="auto"/>
            <w:vAlign w:val="center"/>
          </w:tcPr>
          <w:p w14:paraId="44C9381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3632FD39">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23E1B90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240" w:type="dxa"/>
            <w:tcBorders>
              <w:top w:val="nil"/>
              <w:left w:val="nil"/>
              <w:bottom w:val="single" w:color="auto" w:sz="4" w:space="0"/>
              <w:right w:val="single" w:color="auto" w:sz="4" w:space="0"/>
            </w:tcBorders>
            <w:shd w:val="clear" w:color="auto" w:fill="auto"/>
            <w:vAlign w:val="center"/>
          </w:tcPr>
          <w:p w14:paraId="2583E164">
            <w:pPr>
              <w:widowControl/>
              <w:jc w:val="center"/>
              <w:rPr>
                <w:rFonts w:ascii="Segoe UI Symbol" w:hAnsi="Segoe UI Symbol" w:eastAsia="宋体" w:cs="宋体"/>
                <w:kern w:val="0"/>
                <w:sz w:val="20"/>
                <w:szCs w:val="20"/>
              </w:rPr>
            </w:pPr>
            <w:r>
              <w:rPr>
                <w:rFonts w:ascii="Segoe UI Symbol" w:hAnsi="Segoe UI Symbol" w:eastAsia="宋体" w:cs="宋体"/>
                <w:kern w:val="0"/>
                <w:sz w:val="20"/>
                <w:szCs w:val="20"/>
              </w:rPr>
              <w:t xml:space="preserve">∅  </w:t>
            </w:r>
            <w:r>
              <w:rPr>
                <w:rFonts w:hint="eastAsia" w:ascii="宋体" w:hAnsi="宋体" w:eastAsia="宋体" w:cs="宋体"/>
                <w:kern w:val="0"/>
                <w:sz w:val="20"/>
                <w:szCs w:val="20"/>
              </w:rPr>
              <w:t>100增强管</w:t>
            </w:r>
          </w:p>
        </w:tc>
        <w:tc>
          <w:tcPr>
            <w:tcW w:w="3160" w:type="dxa"/>
            <w:tcBorders>
              <w:top w:val="nil"/>
              <w:left w:val="nil"/>
              <w:bottom w:val="single" w:color="auto" w:sz="4" w:space="0"/>
              <w:right w:val="single" w:color="auto" w:sz="4" w:space="0"/>
            </w:tcBorders>
            <w:shd w:val="clear" w:color="auto" w:fill="auto"/>
            <w:vAlign w:val="center"/>
          </w:tcPr>
          <w:p w14:paraId="4F6A745F">
            <w:pPr>
              <w:widowControl/>
              <w:jc w:val="center"/>
              <w:rPr>
                <w:rFonts w:ascii="Segoe UI Symbol" w:hAnsi="Segoe UI Symbol" w:eastAsia="宋体" w:cs="宋体"/>
                <w:kern w:val="0"/>
                <w:sz w:val="20"/>
                <w:szCs w:val="20"/>
              </w:rPr>
            </w:pPr>
            <w:r>
              <w:rPr>
                <w:rFonts w:ascii="Segoe UI Symbol" w:hAnsi="Segoe UI Symbol" w:eastAsia="宋体" w:cs="宋体"/>
                <w:kern w:val="0"/>
                <w:sz w:val="20"/>
                <w:szCs w:val="20"/>
              </w:rPr>
              <w:t xml:space="preserve">∅ </w:t>
            </w:r>
            <w:r>
              <w:rPr>
                <w:rFonts w:hint="eastAsia" w:ascii="宋体" w:hAnsi="宋体" w:eastAsia="宋体" w:cs="宋体"/>
                <w:color w:val="FF0000"/>
                <w:kern w:val="0"/>
                <w:sz w:val="20"/>
                <w:szCs w:val="20"/>
              </w:rPr>
              <w:t>100</w:t>
            </w:r>
            <w:r>
              <w:rPr>
                <w:rFonts w:hint="eastAsia" w:ascii="宋体" w:hAnsi="宋体" w:eastAsia="宋体" w:cs="宋体"/>
                <w:kern w:val="0"/>
                <w:sz w:val="20"/>
                <w:szCs w:val="20"/>
              </w:rPr>
              <w:t xml:space="preserve"> MPP管</w:t>
            </w:r>
          </w:p>
        </w:tc>
        <w:tc>
          <w:tcPr>
            <w:tcW w:w="760" w:type="dxa"/>
            <w:tcBorders>
              <w:top w:val="nil"/>
              <w:left w:val="nil"/>
              <w:bottom w:val="single" w:color="auto" w:sz="4" w:space="0"/>
              <w:right w:val="single" w:color="auto" w:sz="4" w:space="0"/>
            </w:tcBorders>
            <w:shd w:val="clear" w:color="auto" w:fill="auto"/>
            <w:vAlign w:val="center"/>
          </w:tcPr>
          <w:p w14:paraId="41FF3F7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米</w:t>
            </w:r>
          </w:p>
        </w:tc>
        <w:tc>
          <w:tcPr>
            <w:tcW w:w="760" w:type="dxa"/>
            <w:tcBorders>
              <w:top w:val="nil"/>
              <w:left w:val="nil"/>
              <w:bottom w:val="single" w:color="auto" w:sz="4" w:space="0"/>
              <w:right w:val="single" w:color="auto" w:sz="4" w:space="0"/>
            </w:tcBorders>
            <w:shd w:val="clear" w:color="auto" w:fill="auto"/>
            <w:vAlign w:val="center"/>
          </w:tcPr>
          <w:p w14:paraId="7831D79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750</w:t>
            </w:r>
          </w:p>
        </w:tc>
        <w:tc>
          <w:tcPr>
            <w:tcW w:w="1460" w:type="dxa"/>
            <w:tcBorders>
              <w:top w:val="nil"/>
              <w:left w:val="nil"/>
              <w:bottom w:val="single" w:color="auto" w:sz="4" w:space="0"/>
              <w:right w:val="single" w:color="auto" w:sz="8" w:space="0"/>
            </w:tcBorders>
            <w:shd w:val="clear" w:color="auto" w:fill="auto"/>
            <w:vAlign w:val="center"/>
          </w:tcPr>
          <w:p w14:paraId="2B27F01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62D8F917">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5D293D2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2240" w:type="dxa"/>
            <w:tcBorders>
              <w:top w:val="nil"/>
              <w:left w:val="nil"/>
              <w:bottom w:val="single" w:color="auto" w:sz="4" w:space="0"/>
              <w:right w:val="single" w:color="auto" w:sz="4" w:space="0"/>
            </w:tcBorders>
            <w:shd w:val="clear" w:color="auto" w:fill="auto"/>
            <w:vAlign w:val="center"/>
          </w:tcPr>
          <w:p w14:paraId="121B41D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电缆井</w:t>
            </w:r>
          </w:p>
        </w:tc>
        <w:tc>
          <w:tcPr>
            <w:tcW w:w="3160" w:type="dxa"/>
            <w:tcBorders>
              <w:top w:val="nil"/>
              <w:left w:val="nil"/>
              <w:bottom w:val="single" w:color="auto" w:sz="4" w:space="0"/>
              <w:right w:val="single" w:color="auto" w:sz="4" w:space="0"/>
            </w:tcBorders>
            <w:shd w:val="clear" w:color="auto" w:fill="auto"/>
            <w:vAlign w:val="center"/>
          </w:tcPr>
          <w:p w14:paraId="3ABA35B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1m*1m手孔井</w:t>
            </w:r>
          </w:p>
        </w:tc>
        <w:tc>
          <w:tcPr>
            <w:tcW w:w="760" w:type="dxa"/>
            <w:tcBorders>
              <w:top w:val="nil"/>
              <w:left w:val="nil"/>
              <w:bottom w:val="single" w:color="auto" w:sz="4" w:space="0"/>
              <w:right w:val="single" w:color="auto" w:sz="4" w:space="0"/>
            </w:tcBorders>
            <w:shd w:val="clear" w:color="auto" w:fill="auto"/>
            <w:vAlign w:val="center"/>
          </w:tcPr>
          <w:p w14:paraId="14AC82E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只</w:t>
            </w:r>
          </w:p>
        </w:tc>
        <w:tc>
          <w:tcPr>
            <w:tcW w:w="760" w:type="dxa"/>
            <w:tcBorders>
              <w:top w:val="nil"/>
              <w:left w:val="nil"/>
              <w:bottom w:val="single" w:color="auto" w:sz="4" w:space="0"/>
              <w:right w:val="single" w:color="auto" w:sz="4" w:space="0"/>
            </w:tcBorders>
            <w:shd w:val="clear" w:color="auto" w:fill="auto"/>
            <w:vAlign w:val="center"/>
          </w:tcPr>
          <w:p w14:paraId="3927B42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1460" w:type="dxa"/>
            <w:tcBorders>
              <w:top w:val="nil"/>
              <w:left w:val="nil"/>
              <w:bottom w:val="single" w:color="auto" w:sz="4" w:space="0"/>
              <w:right w:val="single" w:color="auto" w:sz="8" w:space="0"/>
            </w:tcBorders>
            <w:shd w:val="clear" w:color="auto" w:fill="auto"/>
            <w:vAlign w:val="center"/>
          </w:tcPr>
          <w:p w14:paraId="4338531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55F6744B">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38D8CFB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2240" w:type="dxa"/>
            <w:tcBorders>
              <w:top w:val="nil"/>
              <w:left w:val="nil"/>
              <w:bottom w:val="single" w:color="auto" w:sz="4" w:space="0"/>
              <w:right w:val="single" w:color="auto" w:sz="4" w:space="0"/>
            </w:tcBorders>
            <w:shd w:val="clear" w:color="auto" w:fill="auto"/>
            <w:noWrap/>
            <w:vAlign w:val="center"/>
          </w:tcPr>
          <w:p w14:paraId="70A613B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线缆</w:t>
            </w:r>
          </w:p>
        </w:tc>
        <w:tc>
          <w:tcPr>
            <w:tcW w:w="3160" w:type="dxa"/>
            <w:tcBorders>
              <w:top w:val="nil"/>
              <w:left w:val="nil"/>
              <w:bottom w:val="single" w:color="auto" w:sz="4" w:space="0"/>
              <w:right w:val="single" w:color="auto" w:sz="4" w:space="0"/>
            </w:tcBorders>
            <w:shd w:val="clear" w:color="auto" w:fill="auto"/>
            <w:noWrap/>
            <w:vAlign w:val="center"/>
          </w:tcPr>
          <w:p w14:paraId="2E5065E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YJV3*120+1*70</w:t>
            </w:r>
          </w:p>
        </w:tc>
        <w:tc>
          <w:tcPr>
            <w:tcW w:w="760" w:type="dxa"/>
            <w:tcBorders>
              <w:top w:val="nil"/>
              <w:left w:val="nil"/>
              <w:bottom w:val="single" w:color="auto" w:sz="4" w:space="0"/>
              <w:right w:val="single" w:color="auto" w:sz="4" w:space="0"/>
            </w:tcBorders>
            <w:shd w:val="clear" w:color="auto" w:fill="auto"/>
            <w:noWrap/>
            <w:vAlign w:val="center"/>
          </w:tcPr>
          <w:p w14:paraId="5D62D8F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m</w:t>
            </w:r>
          </w:p>
        </w:tc>
        <w:tc>
          <w:tcPr>
            <w:tcW w:w="760" w:type="dxa"/>
            <w:tcBorders>
              <w:top w:val="nil"/>
              <w:left w:val="nil"/>
              <w:bottom w:val="single" w:color="auto" w:sz="4" w:space="0"/>
              <w:right w:val="single" w:color="auto" w:sz="4" w:space="0"/>
            </w:tcBorders>
            <w:shd w:val="clear" w:color="auto" w:fill="auto"/>
            <w:vAlign w:val="center"/>
          </w:tcPr>
          <w:p w14:paraId="342B3BF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200</w:t>
            </w:r>
          </w:p>
        </w:tc>
        <w:tc>
          <w:tcPr>
            <w:tcW w:w="1460" w:type="dxa"/>
            <w:tcBorders>
              <w:top w:val="nil"/>
              <w:left w:val="nil"/>
              <w:bottom w:val="single" w:color="auto" w:sz="4" w:space="0"/>
              <w:right w:val="single" w:color="auto" w:sz="8" w:space="0"/>
            </w:tcBorders>
            <w:shd w:val="clear" w:color="auto" w:fill="auto"/>
            <w:vAlign w:val="center"/>
          </w:tcPr>
          <w:p w14:paraId="79A8A60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消防泵</w:t>
            </w:r>
          </w:p>
        </w:tc>
      </w:tr>
      <w:tr w14:paraId="6CC99596">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6AD856F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2240" w:type="dxa"/>
            <w:tcBorders>
              <w:top w:val="nil"/>
              <w:left w:val="nil"/>
              <w:bottom w:val="single" w:color="auto" w:sz="4" w:space="0"/>
              <w:right w:val="single" w:color="auto" w:sz="4" w:space="0"/>
            </w:tcBorders>
            <w:shd w:val="clear" w:color="auto" w:fill="auto"/>
            <w:noWrap/>
            <w:vAlign w:val="center"/>
          </w:tcPr>
          <w:p w14:paraId="088CDC8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线缆</w:t>
            </w:r>
          </w:p>
        </w:tc>
        <w:tc>
          <w:tcPr>
            <w:tcW w:w="3160" w:type="dxa"/>
            <w:tcBorders>
              <w:top w:val="nil"/>
              <w:left w:val="nil"/>
              <w:bottom w:val="single" w:color="auto" w:sz="4" w:space="0"/>
              <w:right w:val="single" w:color="auto" w:sz="4" w:space="0"/>
            </w:tcBorders>
            <w:shd w:val="clear" w:color="auto" w:fill="auto"/>
            <w:noWrap/>
            <w:vAlign w:val="center"/>
          </w:tcPr>
          <w:p w14:paraId="1EF60EA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YJV3*150+1*120</w:t>
            </w:r>
          </w:p>
        </w:tc>
        <w:tc>
          <w:tcPr>
            <w:tcW w:w="760" w:type="dxa"/>
            <w:tcBorders>
              <w:top w:val="nil"/>
              <w:left w:val="nil"/>
              <w:bottom w:val="single" w:color="auto" w:sz="4" w:space="0"/>
              <w:right w:val="single" w:color="auto" w:sz="4" w:space="0"/>
            </w:tcBorders>
            <w:shd w:val="clear" w:color="auto" w:fill="auto"/>
            <w:noWrap/>
            <w:vAlign w:val="center"/>
          </w:tcPr>
          <w:p w14:paraId="609BDE3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m</w:t>
            </w:r>
          </w:p>
        </w:tc>
        <w:tc>
          <w:tcPr>
            <w:tcW w:w="760" w:type="dxa"/>
            <w:tcBorders>
              <w:top w:val="nil"/>
              <w:left w:val="nil"/>
              <w:bottom w:val="single" w:color="auto" w:sz="4" w:space="0"/>
              <w:right w:val="single" w:color="auto" w:sz="4" w:space="0"/>
            </w:tcBorders>
            <w:shd w:val="clear" w:color="auto" w:fill="auto"/>
            <w:vAlign w:val="center"/>
          </w:tcPr>
          <w:p w14:paraId="56A82EB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250</w:t>
            </w:r>
          </w:p>
        </w:tc>
        <w:tc>
          <w:tcPr>
            <w:tcW w:w="1460" w:type="dxa"/>
            <w:tcBorders>
              <w:top w:val="nil"/>
              <w:left w:val="nil"/>
              <w:bottom w:val="single" w:color="auto" w:sz="4" w:space="0"/>
              <w:right w:val="single" w:color="auto" w:sz="8" w:space="0"/>
            </w:tcBorders>
            <w:shd w:val="clear" w:color="auto" w:fill="auto"/>
            <w:vAlign w:val="center"/>
          </w:tcPr>
          <w:p w14:paraId="0D14A9F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相长楼空调</w:t>
            </w:r>
          </w:p>
        </w:tc>
      </w:tr>
      <w:tr w14:paraId="7DA2A5FE">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0C7C9D6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2240" w:type="dxa"/>
            <w:tcBorders>
              <w:top w:val="nil"/>
              <w:left w:val="nil"/>
              <w:bottom w:val="single" w:color="auto" w:sz="4" w:space="0"/>
              <w:right w:val="single" w:color="auto" w:sz="4" w:space="0"/>
            </w:tcBorders>
            <w:shd w:val="clear" w:color="auto" w:fill="auto"/>
            <w:noWrap/>
            <w:vAlign w:val="center"/>
          </w:tcPr>
          <w:p w14:paraId="23AFEA8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线缆</w:t>
            </w:r>
          </w:p>
        </w:tc>
        <w:tc>
          <w:tcPr>
            <w:tcW w:w="3160" w:type="dxa"/>
            <w:tcBorders>
              <w:top w:val="nil"/>
              <w:left w:val="nil"/>
              <w:bottom w:val="single" w:color="auto" w:sz="4" w:space="0"/>
              <w:right w:val="single" w:color="auto" w:sz="4" w:space="0"/>
            </w:tcBorders>
            <w:shd w:val="clear" w:color="auto" w:fill="auto"/>
            <w:noWrap/>
            <w:vAlign w:val="center"/>
          </w:tcPr>
          <w:p w14:paraId="2EC478D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YJV3*70+1*50</w:t>
            </w:r>
          </w:p>
        </w:tc>
        <w:tc>
          <w:tcPr>
            <w:tcW w:w="760" w:type="dxa"/>
            <w:tcBorders>
              <w:top w:val="nil"/>
              <w:left w:val="nil"/>
              <w:bottom w:val="single" w:color="auto" w:sz="4" w:space="0"/>
              <w:right w:val="single" w:color="auto" w:sz="4" w:space="0"/>
            </w:tcBorders>
            <w:shd w:val="clear" w:color="auto" w:fill="auto"/>
            <w:noWrap/>
            <w:vAlign w:val="center"/>
          </w:tcPr>
          <w:p w14:paraId="425D5E8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m</w:t>
            </w:r>
          </w:p>
        </w:tc>
        <w:tc>
          <w:tcPr>
            <w:tcW w:w="760" w:type="dxa"/>
            <w:tcBorders>
              <w:top w:val="nil"/>
              <w:left w:val="nil"/>
              <w:bottom w:val="single" w:color="auto" w:sz="4" w:space="0"/>
              <w:right w:val="single" w:color="auto" w:sz="4" w:space="0"/>
            </w:tcBorders>
            <w:shd w:val="clear" w:color="auto" w:fill="auto"/>
            <w:vAlign w:val="center"/>
          </w:tcPr>
          <w:p w14:paraId="130002E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100</w:t>
            </w:r>
          </w:p>
        </w:tc>
        <w:tc>
          <w:tcPr>
            <w:tcW w:w="1460" w:type="dxa"/>
            <w:tcBorders>
              <w:top w:val="nil"/>
              <w:left w:val="nil"/>
              <w:bottom w:val="single" w:color="auto" w:sz="4" w:space="0"/>
              <w:right w:val="single" w:color="auto" w:sz="8" w:space="0"/>
            </w:tcBorders>
            <w:shd w:val="clear" w:color="auto" w:fill="auto"/>
            <w:vAlign w:val="center"/>
          </w:tcPr>
          <w:p w14:paraId="027C826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食堂二楼后厨</w:t>
            </w:r>
          </w:p>
        </w:tc>
      </w:tr>
      <w:tr w14:paraId="4BABDA2C">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63C6EA8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w:t>
            </w:r>
          </w:p>
        </w:tc>
        <w:tc>
          <w:tcPr>
            <w:tcW w:w="2240" w:type="dxa"/>
            <w:tcBorders>
              <w:top w:val="nil"/>
              <w:left w:val="nil"/>
              <w:bottom w:val="single" w:color="auto" w:sz="4" w:space="0"/>
              <w:right w:val="single" w:color="auto" w:sz="4" w:space="0"/>
            </w:tcBorders>
            <w:shd w:val="clear" w:color="auto" w:fill="auto"/>
            <w:noWrap/>
            <w:vAlign w:val="center"/>
          </w:tcPr>
          <w:p w14:paraId="6120F59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线缆</w:t>
            </w:r>
          </w:p>
        </w:tc>
        <w:tc>
          <w:tcPr>
            <w:tcW w:w="3160" w:type="dxa"/>
            <w:tcBorders>
              <w:top w:val="nil"/>
              <w:left w:val="nil"/>
              <w:bottom w:val="single" w:color="auto" w:sz="4" w:space="0"/>
              <w:right w:val="single" w:color="auto" w:sz="4" w:space="0"/>
            </w:tcBorders>
            <w:shd w:val="clear" w:color="auto" w:fill="auto"/>
            <w:noWrap/>
            <w:vAlign w:val="center"/>
          </w:tcPr>
          <w:p w14:paraId="4879AD6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YJV3*50+1*25</w:t>
            </w:r>
          </w:p>
        </w:tc>
        <w:tc>
          <w:tcPr>
            <w:tcW w:w="760" w:type="dxa"/>
            <w:tcBorders>
              <w:top w:val="nil"/>
              <w:left w:val="nil"/>
              <w:bottom w:val="single" w:color="auto" w:sz="4" w:space="0"/>
              <w:right w:val="single" w:color="auto" w:sz="4" w:space="0"/>
            </w:tcBorders>
            <w:shd w:val="clear" w:color="auto" w:fill="auto"/>
            <w:noWrap/>
            <w:vAlign w:val="center"/>
          </w:tcPr>
          <w:p w14:paraId="7EFEB15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m</w:t>
            </w:r>
          </w:p>
        </w:tc>
        <w:tc>
          <w:tcPr>
            <w:tcW w:w="760" w:type="dxa"/>
            <w:tcBorders>
              <w:top w:val="nil"/>
              <w:left w:val="nil"/>
              <w:bottom w:val="single" w:color="auto" w:sz="4" w:space="0"/>
              <w:right w:val="single" w:color="auto" w:sz="4" w:space="0"/>
            </w:tcBorders>
            <w:shd w:val="clear" w:color="auto" w:fill="auto"/>
            <w:noWrap/>
            <w:vAlign w:val="center"/>
          </w:tcPr>
          <w:p w14:paraId="0BE758A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150</w:t>
            </w:r>
          </w:p>
        </w:tc>
        <w:tc>
          <w:tcPr>
            <w:tcW w:w="1460" w:type="dxa"/>
            <w:tcBorders>
              <w:top w:val="nil"/>
              <w:left w:val="nil"/>
              <w:bottom w:val="single" w:color="auto" w:sz="4" w:space="0"/>
              <w:right w:val="single" w:color="auto" w:sz="8" w:space="0"/>
            </w:tcBorders>
            <w:shd w:val="clear" w:color="auto" w:fill="auto"/>
            <w:vAlign w:val="center"/>
          </w:tcPr>
          <w:p w14:paraId="454037D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相长楼照明、食堂一楼后厨</w:t>
            </w:r>
          </w:p>
        </w:tc>
      </w:tr>
      <w:tr w14:paraId="2BB0EF82">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1ADDAF5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w:t>
            </w:r>
          </w:p>
        </w:tc>
        <w:tc>
          <w:tcPr>
            <w:tcW w:w="2240" w:type="dxa"/>
            <w:tcBorders>
              <w:top w:val="nil"/>
              <w:left w:val="nil"/>
              <w:bottom w:val="single" w:color="auto" w:sz="4" w:space="0"/>
              <w:right w:val="single" w:color="auto" w:sz="4" w:space="0"/>
            </w:tcBorders>
            <w:shd w:val="clear" w:color="auto" w:fill="auto"/>
            <w:noWrap/>
            <w:vAlign w:val="center"/>
          </w:tcPr>
          <w:p w14:paraId="459D536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线缆</w:t>
            </w:r>
          </w:p>
        </w:tc>
        <w:tc>
          <w:tcPr>
            <w:tcW w:w="3160" w:type="dxa"/>
            <w:tcBorders>
              <w:top w:val="nil"/>
              <w:left w:val="nil"/>
              <w:bottom w:val="single" w:color="auto" w:sz="4" w:space="0"/>
              <w:right w:val="single" w:color="auto" w:sz="4" w:space="0"/>
            </w:tcBorders>
            <w:shd w:val="clear" w:color="auto" w:fill="auto"/>
            <w:noWrap/>
            <w:vAlign w:val="center"/>
          </w:tcPr>
          <w:p w14:paraId="3F95A7B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YJV3*25+1*16</w:t>
            </w:r>
          </w:p>
        </w:tc>
        <w:tc>
          <w:tcPr>
            <w:tcW w:w="760" w:type="dxa"/>
            <w:tcBorders>
              <w:top w:val="nil"/>
              <w:left w:val="nil"/>
              <w:bottom w:val="single" w:color="auto" w:sz="4" w:space="0"/>
              <w:right w:val="single" w:color="auto" w:sz="4" w:space="0"/>
            </w:tcBorders>
            <w:shd w:val="clear" w:color="auto" w:fill="auto"/>
            <w:noWrap/>
            <w:vAlign w:val="center"/>
          </w:tcPr>
          <w:p w14:paraId="6B4F85F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m</w:t>
            </w:r>
          </w:p>
        </w:tc>
        <w:tc>
          <w:tcPr>
            <w:tcW w:w="760" w:type="dxa"/>
            <w:tcBorders>
              <w:top w:val="nil"/>
              <w:left w:val="nil"/>
              <w:bottom w:val="single" w:color="auto" w:sz="4" w:space="0"/>
              <w:right w:val="single" w:color="auto" w:sz="4" w:space="0"/>
            </w:tcBorders>
            <w:shd w:val="clear" w:color="auto" w:fill="auto"/>
            <w:noWrap/>
            <w:vAlign w:val="center"/>
          </w:tcPr>
          <w:p w14:paraId="64D281C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100</w:t>
            </w:r>
          </w:p>
        </w:tc>
        <w:tc>
          <w:tcPr>
            <w:tcW w:w="1460" w:type="dxa"/>
            <w:tcBorders>
              <w:top w:val="nil"/>
              <w:left w:val="nil"/>
              <w:bottom w:val="single" w:color="auto" w:sz="4" w:space="0"/>
              <w:right w:val="single" w:color="auto" w:sz="8" w:space="0"/>
            </w:tcBorders>
            <w:shd w:val="clear" w:color="auto" w:fill="auto"/>
            <w:vAlign w:val="center"/>
          </w:tcPr>
          <w:p w14:paraId="7AC9D30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图书馆、食堂照明</w:t>
            </w:r>
          </w:p>
        </w:tc>
      </w:tr>
      <w:tr w14:paraId="118EC3E7">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3DE12AC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8</w:t>
            </w:r>
          </w:p>
        </w:tc>
        <w:tc>
          <w:tcPr>
            <w:tcW w:w="2240" w:type="dxa"/>
            <w:tcBorders>
              <w:top w:val="nil"/>
              <w:left w:val="nil"/>
              <w:bottom w:val="single" w:color="auto" w:sz="4" w:space="0"/>
              <w:right w:val="single" w:color="auto" w:sz="4" w:space="0"/>
            </w:tcBorders>
            <w:shd w:val="clear" w:color="auto" w:fill="auto"/>
            <w:vAlign w:val="center"/>
          </w:tcPr>
          <w:p w14:paraId="0232613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防静电镀层桥架  </w:t>
            </w:r>
          </w:p>
        </w:tc>
        <w:tc>
          <w:tcPr>
            <w:tcW w:w="3160" w:type="dxa"/>
            <w:tcBorders>
              <w:top w:val="nil"/>
              <w:left w:val="nil"/>
              <w:bottom w:val="single" w:color="auto" w:sz="4" w:space="0"/>
              <w:right w:val="single" w:color="auto" w:sz="4" w:space="0"/>
            </w:tcBorders>
            <w:shd w:val="clear" w:color="auto" w:fill="auto"/>
            <w:vAlign w:val="center"/>
          </w:tcPr>
          <w:p w14:paraId="61C7734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40*20*1.0（含固定等配件)</w:t>
            </w:r>
          </w:p>
        </w:tc>
        <w:tc>
          <w:tcPr>
            <w:tcW w:w="760" w:type="dxa"/>
            <w:tcBorders>
              <w:top w:val="nil"/>
              <w:left w:val="nil"/>
              <w:bottom w:val="single" w:color="auto" w:sz="4" w:space="0"/>
              <w:right w:val="single" w:color="auto" w:sz="4" w:space="0"/>
            </w:tcBorders>
            <w:shd w:val="clear" w:color="auto" w:fill="auto"/>
            <w:noWrap/>
            <w:vAlign w:val="center"/>
          </w:tcPr>
          <w:p w14:paraId="3B9E933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m</w:t>
            </w:r>
          </w:p>
        </w:tc>
        <w:tc>
          <w:tcPr>
            <w:tcW w:w="760" w:type="dxa"/>
            <w:tcBorders>
              <w:top w:val="nil"/>
              <w:left w:val="nil"/>
              <w:bottom w:val="single" w:color="auto" w:sz="4" w:space="0"/>
              <w:right w:val="single" w:color="auto" w:sz="4" w:space="0"/>
            </w:tcBorders>
            <w:shd w:val="clear" w:color="auto" w:fill="auto"/>
            <w:noWrap/>
            <w:vAlign w:val="center"/>
          </w:tcPr>
          <w:p w14:paraId="4D833BD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20</w:t>
            </w:r>
          </w:p>
        </w:tc>
        <w:tc>
          <w:tcPr>
            <w:tcW w:w="1460" w:type="dxa"/>
            <w:tcBorders>
              <w:top w:val="nil"/>
              <w:left w:val="nil"/>
              <w:bottom w:val="single" w:color="auto" w:sz="4" w:space="0"/>
              <w:right w:val="single" w:color="auto" w:sz="8" w:space="0"/>
            </w:tcBorders>
            <w:shd w:val="clear" w:color="auto" w:fill="auto"/>
            <w:vAlign w:val="center"/>
          </w:tcPr>
          <w:p w14:paraId="3E9C69A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3D9A32DB">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2CFE354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9</w:t>
            </w:r>
          </w:p>
        </w:tc>
        <w:tc>
          <w:tcPr>
            <w:tcW w:w="2240" w:type="dxa"/>
            <w:tcBorders>
              <w:top w:val="nil"/>
              <w:left w:val="nil"/>
              <w:bottom w:val="single" w:color="auto" w:sz="4" w:space="0"/>
              <w:right w:val="single" w:color="auto" w:sz="4" w:space="0"/>
            </w:tcBorders>
            <w:shd w:val="clear" w:color="auto" w:fill="auto"/>
            <w:noWrap/>
            <w:vAlign w:val="center"/>
          </w:tcPr>
          <w:p w14:paraId="2F4EE61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低压双电源柜</w:t>
            </w:r>
          </w:p>
        </w:tc>
        <w:tc>
          <w:tcPr>
            <w:tcW w:w="3160" w:type="dxa"/>
            <w:tcBorders>
              <w:top w:val="nil"/>
              <w:left w:val="nil"/>
              <w:bottom w:val="single" w:color="auto" w:sz="4" w:space="0"/>
              <w:right w:val="single" w:color="auto" w:sz="4" w:space="0"/>
            </w:tcBorders>
            <w:shd w:val="clear" w:color="auto" w:fill="auto"/>
            <w:vAlign w:val="center"/>
          </w:tcPr>
          <w:p w14:paraId="00DEFA5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新旧变电房不在一起，无法在低压端用母联切换，双电源输出分别从新旧变电房出来，到低压端进行切换，柜体是低压端双电源切换使用。</w:t>
            </w:r>
          </w:p>
        </w:tc>
        <w:tc>
          <w:tcPr>
            <w:tcW w:w="760" w:type="dxa"/>
            <w:tcBorders>
              <w:top w:val="nil"/>
              <w:left w:val="nil"/>
              <w:bottom w:val="single" w:color="auto" w:sz="4" w:space="0"/>
              <w:right w:val="single" w:color="auto" w:sz="4" w:space="0"/>
            </w:tcBorders>
            <w:shd w:val="clear" w:color="auto" w:fill="auto"/>
            <w:noWrap/>
            <w:vAlign w:val="center"/>
          </w:tcPr>
          <w:p w14:paraId="0537D07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台</w:t>
            </w:r>
          </w:p>
        </w:tc>
        <w:tc>
          <w:tcPr>
            <w:tcW w:w="760" w:type="dxa"/>
            <w:tcBorders>
              <w:top w:val="nil"/>
              <w:left w:val="nil"/>
              <w:bottom w:val="single" w:color="auto" w:sz="4" w:space="0"/>
              <w:right w:val="single" w:color="auto" w:sz="4" w:space="0"/>
            </w:tcBorders>
            <w:shd w:val="clear" w:color="auto" w:fill="auto"/>
            <w:noWrap/>
            <w:vAlign w:val="center"/>
          </w:tcPr>
          <w:p w14:paraId="49449F9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w:t>
            </w:r>
          </w:p>
        </w:tc>
        <w:tc>
          <w:tcPr>
            <w:tcW w:w="1460" w:type="dxa"/>
            <w:tcBorders>
              <w:top w:val="nil"/>
              <w:left w:val="nil"/>
              <w:bottom w:val="single" w:color="auto" w:sz="4" w:space="0"/>
              <w:right w:val="single" w:color="auto" w:sz="8" w:space="0"/>
            </w:tcBorders>
            <w:shd w:val="clear" w:color="auto" w:fill="auto"/>
            <w:vAlign w:val="center"/>
          </w:tcPr>
          <w:p w14:paraId="68AC85E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实际距离踏勘现场，不另外提供图纸。　</w:t>
            </w:r>
          </w:p>
        </w:tc>
      </w:tr>
      <w:tr w14:paraId="6C7C6879">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5F9DD50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10</w:t>
            </w:r>
          </w:p>
        </w:tc>
        <w:tc>
          <w:tcPr>
            <w:tcW w:w="2240" w:type="dxa"/>
            <w:tcBorders>
              <w:top w:val="nil"/>
              <w:left w:val="nil"/>
              <w:bottom w:val="single" w:color="auto" w:sz="4" w:space="0"/>
              <w:right w:val="single" w:color="auto" w:sz="4" w:space="0"/>
            </w:tcBorders>
            <w:shd w:val="clear" w:color="auto" w:fill="auto"/>
            <w:noWrap/>
            <w:vAlign w:val="center"/>
          </w:tcPr>
          <w:p w14:paraId="45021C6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甲级钢制防火门</w:t>
            </w:r>
          </w:p>
        </w:tc>
        <w:tc>
          <w:tcPr>
            <w:tcW w:w="3160" w:type="dxa"/>
            <w:tcBorders>
              <w:top w:val="nil"/>
              <w:left w:val="nil"/>
              <w:bottom w:val="single" w:color="auto" w:sz="4" w:space="0"/>
              <w:right w:val="single" w:color="auto" w:sz="4" w:space="0"/>
            </w:tcBorders>
            <w:shd w:val="clear" w:color="auto" w:fill="auto"/>
            <w:vAlign w:val="center"/>
          </w:tcPr>
          <w:p w14:paraId="7D07568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2.1*2.7/0.9*2.7/1.5*2.7</w:t>
            </w:r>
          </w:p>
        </w:tc>
        <w:tc>
          <w:tcPr>
            <w:tcW w:w="760" w:type="dxa"/>
            <w:tcBorders>
              <w:top w:val="nil"/>
              <w:left w:val="nil"/>
              <w:bottom w:val="single" w:color="auto" w:sz="4" w:space="0"/>
              <w:right w:val="single" w:color="auto" w:sz="4" w:space="0"/>
            </w:tcBorders>
            <w:shd w:val="clear" w:color="auto" w:fill="auto"/>
            <w:noWrap/>
            <w:vAlign w:val="center"/>
          </w:tcPr>
          <w:p w14:paraId="1D8E859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760" w:type="dxa"/>
            <w:tcBorders>
              <w:top w:val="nil"/>
              <w:left w:val="nil"/>
              <w:bottom w:val="single" w:color="auto" w:sz="4" w:space="0"/>
              <w:right w:val="single" w:color="auto" w:sz="4" w:space="0"/>
            </w:tcBorders>
            <w:shd w:val="clear" w:color="auto" w:fill="auto"/>
            <w:noWrap/>
            <w:vAlign w:val="center"/>
          </w:tcPr>
          <w:p w14:paraId="7FA75C3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15</w:t>
            </w:r>
          </w:p>
        </w:tc>
        <w:tc>
          <w:tcPr>
            <w:tcW w:w="1460" w:type="dxa"/>
            <w:tcBorders>
              <w:top w:val="nil"/>
              <w:left w:val="nil"/>
              <w:bottom w:val="single" w:color="auto" w:sz="4" w:space="0"/>
              <w:right w:val="single" w:color="auto" w:sz="8" w:space="0"/>
            </w:tcBorders>
            <w:shd w:val="clear" w:color="auto" w:fill="auto"/>
            <w:vAlign w:val="center"/>
          </w:tcPr>
          <w:p w14:paraId="5288FDC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0C1CAE36">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7BC0D81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11</w:t>
            </w:r>
          </w:p>
        </w:tc>
        <w:tc>
          <w:tcPr>
            <w:tcW w:w="2240" w:type="dxa"/>
            <w:tcBorders>
              <w:top w:val="nil"/>
              <w:left w:val="nil"/>
              <w:bottom w:val="single" w:color="auto" w:sz="4" w:space="0"/>
              <w:right w:val="single" w:color="auto" w:sz="4" w:space="0"/>
            </w:tcBorders>
            <w:shd w:val="clear" w:color="auto" w:fill="auto"/>
            <w:noWrap/>
            <w:vAlign w:val="center"/>
          </w:tcPr>
          <w:p w14:paraId="302F37E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设备钢架支座</w:t>
            </w:r>
          </w:p>
        </w:tc>
        <w:tc>
          <w:tcPr>
            <w:tcW w:w="3160" w:type="dxa"/>
            <w:tcBorders>
              <w:top w:val="nil"/>
              <w:left w:val="nil"/>
              <w:bottom w:val="single" w:color="auto" w:sz="4" w:space="0"/>
              <w:right w:val="single" w:color="auto" w:sz="4" w:space="0"/>
            </w:tcBorders>
            <w:shd w:val="clear" w:color="auto" w:fill="auto"/>
            <w:vAlign w:val="center"/>
          </w:tcPr>
          <w:p w14:paraId="1E7FBC3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60" w:type="dxa"/>
            <w:tcBorders>
              <w:top w:val="nil"/>
              <w:left w:val="nil"/>
              <w:bottom w:val="single" w:color="auto" w:sz="4" w:space="0"/>
              <w:right w:val="single" w:color="auto" w:sz="4" w:space="0"/>
            </w:tcBorders>
            <w:shd w:val="clear" w:color="auto" w:fill="auto"/>
            <w:noWrap/>
            <w:vAlign w:val="center"/>
          </w:tcPr>
          <w:p w14:paraId="2565093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60" w:type="dxa"/>
            <w:tcBorders>
              <w:top w:val="nil"/>
              <w:left w:val="nil"/>
              <w:bottom w:val="single" w:color="auto" w:sz="4" w:space="0"/>
              <w:right w:val="single" w:color="auto" w:sz="4" w:space="0"/>
            </w:tcBorders>
            <w:shd w:val="clear" w:color="auto" w:fill="auto"/>
            <w:noWrap/>
            <w:vAlign w:val="center"/>
          </w:tcPr>
          <w:p w14:paraId="301E438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1460" w:type="dxa"/>
            <w:tcBorders>
              <w:top w:val="nil"/>
              <w:left w:val="nil"/>
              <w:bottom w:val="single" w:color="auto" w:sz="4" w:space="0"/>
              <w:right w:val="single" w:color="auto" w:sz="8" w:space="0"/>
            </w:tcBorders>
            <w:shd w:val="clear" w:color="auto" w:fill="auto"/>
            <w:vAlign w:val="center"/>
          </w:tcPr>
          <w:p w14:paraId="1411DB7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53ECE686">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4354028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12</w:t>
            </w:r>
          </w:p>
        </w:tc>
        <w:tc>
          <w:tcPr>
            <w:tcW w:w="2240" w:type="dxa"/>
            <w:tcBorders>
              <w:top w:val="nil"/>
              <w:left w:val="nil"/>
              <w:bottom w:val="single" w:color="auto" w:sz="4" w:space="0"/>
              <w:right w:val="single" w:color="auto" w:sz="4" w:space="0"/>
            </w:tcBorders>
            <w:shd w:val="clear" w:color="auto" w:fill="auto"/>
            <w:noWrap/>
            <w:vAlign w:val="center"/>
          </w:tcPr>
          <w:p w14:paraId="08F164F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陶瓷静电地板</w:t>
            </w:r>
          </w:p>
        </w:tc>
        <w:tc>
          <w:tcPr>
            <w:tcW w:w="3160" w:type="dxa"/>
            <w:tcBorders>
              <w:top w:val="nil"/>
              <w:left w:val="nil"/>
              <w:bottom w:val="single" w:color="auto" w:sz="4" w:space="0"/>
              <w:right w:val="single" w:color="auto" w:sz="4" w:space="0"/>
            </w:tcBorders>
            <w:shd w:val="clear" w:color="auto" w:fill="auto"/>
            <w:vAlign w:val="center"/>
          </w:tcPr>
          <w:p w14:paraId="2FB9FCA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60" w:type="dxa"/>
            <w:tcBorders>
              <w:top w:val="nil"/>
              <w:left w:val="nil"/>
              <w:bottom w:val="single" w:color="auto" w:sz="4" w:space="0"/>
              <w:right w:val="single" w:color="auto" w:sz="4" w:space="0"/>
            </w:tcBorders>
            <w:shd w:val="clear" w:color="auto" w:fill="auto"/>
            <w:noWrap/>
            <w:vAlign w:val="center"/>
          </w:tcPr>
          <w:p w14:paraId="0D1DF4E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760" w:type="dxa"/>
            <w:tcBorders>
              <w:top w:val="nil"/>
              <w:left w:val="nil"/>
              <w:bottom w:val="single" w:color="auto" w:sz="4" w:space="0"/>
              <w:right w:val="single" w:color="auto" w:sz="4" w:space="0"/>
            </w:tcBorders>
            <w:shd w:val="clear" w:color="auto" w:fill="auto"/>
            <w:noWrap/>
            <w:vAlign w:val="center"/>
          </w:tcPr>
          <w:p w14:paraId="5149D74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120</w:t>
            </w:r>
          </w:p>
        </w:tc>
        <w:tc>
          <w:tcPr>
            <w:tcW w:w="1460" w:type="dxa"/>
            <w:tcBorders>
              <w:top w:val="nil"/>
              <w:left w:val="nil"/>
              <w:bottom w:val="single" w:color="auto" w:sz="4" w:space="0"/>
              <w:right w:val="single" w:color="auto" w:sz="8" w:space="0"/>
            </w:tcBorders>
            <w:shd w:val="clear" w:color="auto" w:fill="auto"/>
            <w:vAlign w:val="center"/>
          </w:tcPr>
          <w:p w14:paraId="18D58F7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bl>
    <w:p w14:paraId="425481EA">
      <w:pPr>
        <w:pStyle w:val="2"/>
      </w:pPr>
    </w:p>
    <w:p w14:paraId="12CFA89D">
      <w:pPr>
        <w:pStyle w:val="2"/>
      </w:pPr>
      <w:r>
        <w:t>备注：</w:t>
      </w:r>
    </w:p>
    <w:p w14:paraId="3F08C2AD">
      <w:pPr>
        <w:pStyle w:val="2"/>
      </w:pPr>
      <w:r>
        <w:rPr>
          <w:rFonts w:hint="eastAsia"/>
        </w:rPr>
        <w:t>1.</w:t>
      </w:r>
      <w:r>
        <w:t>以上报价含材料、运输、人工、税金、安装及安装过程中产生的汽吊、设备平台、线缆穿管辅材、内外场线缆铺装及恢复、开箱、检查、补漆、查校线、接线、接地、含安装螺栓、接线端子、槽钢安装、防火封堵 、系统调试等一切费用，满足设计、供电局要求及验收规范的所有工作内容。</w:t>
      </w:r>
    </w:p>
    <w:p w14:paraId="47B88211"/>
    <w:p w14:paraId="0FFA9C09">
      <w:pPr>
        <w:ind w:firstLine="210" w:firstLineChars="100"/>
        <w:rPr>
          <w:rFonts w:hint="eastAsia"/>
        </w:rPr>
      </w:pPr>
      <w:r>
        <w:rPr>
          <w:rFonts w:hint="eastAsia"/>
        </w:rPr>
        <w:t>2.清单表述不明处以图纸为准。</w:t>
      </w:r>
    </w:p>
    <w:p w14:paraId="4E214A6D">
      <w:pPr>
        <w:spacing w:line="360" w:lineRule="auto"/>
        <w:jc w:val="left"/>
        <w:rPr>
          <w:rFonts w:ascii="宋体" w:eastAsia="宋体"/>
          <w:b/>
        </w:rPr>
      </w:pPr>
      <w:r>
        <w:rPr>
          <w:rFonts w:hint="eastAsia" w:ascii="宋体"/>
          <w:b/>
        </w:rPr>
        <w:t>三</w:t>
      </w:r>
      <w:r>
        <w:rPr>
          <w:rFonts w:hint="eastAsia" w:ascii="宋体" w:eastAsia="宋体"/>
          <w:b/>
        </w:rPr>
        <w:t>、付款方式</w:t>
      </w:r>
    </w:p>
    <w:p w14:paraId="6E3120CB">
      <w:pPr>
        <w:spacing w:line="360" w:lineRule="auto"/>
        <w:ind w:firstLine="482"/>
        <w:jc w:val="left"/>
      </w:pPr>
      <w:r>
        <w:rPr>
          <w:rFonts w:hint="eastAsia" w:ascii="宋体"/>
        </w:rPr>
        <w:t>签订合同后预付合同价40%，设备进场后支付至合同价的60%，安装结束并经甲方验收合格支付至合同价97%，质保期满2年后支付至100%合同价。（按实结算、凭票结算）</w:t>
      </w:r>
    </w:p>
    <w:p w14:paraId="6DC40CD8">
      <w:pPr>
        <w:rPr>
          <w:rFonts w:hint="eastAsia" w:ascii="宋体" w:hAnsi="宋体" w:eastAsia="宋体" w:cs="宋体"/>
        </w:rPr>
      </w:pPr>
    </w:p>
    <w:p w14:paraId="152DB97A">
      <w:pPr>
        <w:spacing w:line="360" w:lineRule="auto"/>
        <w:jc w:val="left"/>
        <w:rPr>
          <w:rFonts w:ascii="宋体"/>
          <w:b/>
        </w:rPr>
      </w:pPr>
      <w:r>
        <w:rPr>
          <w:rFonts w:hint="eastAsia" w:ascii="宋体"/>
          <w:b/>
        </w:rPr>
        <w:t>四、质量保证</w:t>
      </w:r>
    </w:p>
    <w:p w14:paraId="16312C4E">
      <w:pPr>
        <w:spacing w:line="360" w:lineRule="auto"/>
        <w:jc w:val="left"/>
        <w:rPr>
          <w:rFonts w:ascii="宋体"/>
          <w:bCs/>
        </w:rPr>
      </w:pPr>
      <w:r>
        <w:rPr>
          <w:rFonts w:hint="eastAsia" w:ascii="宋体"/>
          <w:bCs/>
        </w:rPr>
        <w:t>1.乙方所提供的货物的技术规格应与招标文件规定的技术规格及所附的“技术规格响应表”相一致；若技术性能无特殊说明，则按国家有关部门最新颁布的标准及规范为准。</w:t>
      </w:r>
    </w:p>
    <w:p w14:paraId="777D5B8A">
      <w:pPr>
        <w:spacing w:line="360" w:lineRule="auto"/>
        <w:jc w:val="left"/>
        <w:rPr>
          <w:rFonts w:ascii="宋体"/>
          <w:bCs/>
        </w:rPr>
      </w:pPr>
      <w:r>
        <w:rPr>
          <w:rFonts w:hint="eastAsia" w:ascii="宋体"/>
          <w:bCs/>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14:paraId="1F2DA79C">
      <w:pPr>
        <w:spacing w:line="360" w:lineRule="auto"/>
        <w:jc w:val="left"/>
        <w:rPr>
          <w:rFonts w:ascii="宋体"/>
          <w:b/>
        </w:rPr>
      </w:pPr>
      <w:r>
        <w:rPr>
          <w:rFonts w:hint="eastAsia" w:ascii="宋体"/>
          <w:b/>
        </w:rPr>
        <w:t>五、包装及验收要求</w:t>
      </w:r>
    </w:p>
    <w:p w14:paraId="3583C37F">
      <w:pPr>
        <w:spacing w:line="360" w:lineRule="auto"/>
        <w:jc w:val="left"/>
        <w:rPr>
          <w:rFonts w:ascii="宋体"/>
          <w:bCs/>
        </w:rPr>
      </w:pPr>
      <w:r>
        <w:rPr>
          <w:rFonts w:hint="eastAsia" w:ascii="宋体"/>
          <w:b/>
        </w:rPr>
        <w:t xml:space="preserve"> </w:t>
      </w:r>
      <w:r>
        <w:rPr>
          <w:rFonts w:hint="eastAsia" w:ascii="宋体"/>
          <w:bCs/>
        </w:rPr>
        <w:t>1.除合同另有规定外，乙方提供的全部货物均应按国家或专业标准保护措施进行包装。该包装应适应于远距离运输、防潮、防震、防锈和防野蛮装卸，以确保货物安全无损运抵指定地点。由于包装不善所引起的货物损失均由乙方承担。</w:t>
      </w:r>
    </w:p>
    <w:p w14:paraId="1AEF9EFA">
      <w:pPr>
        <w:spacing w:line="360" w:lineRule="auto"/>
        <w:jc w:val="left"/>
        <w:rPr>
          <w:rFonts w:ascii="宋体"/>
          <w:bCs/>
        </w:rPr>
      </w:pPr>
      <w:r>
        <w:rPr>
          <w:rFonts w:hint="eastAsia" w:ascii="宋体"/>
          <w:bCs/>
        </w:rPr>
        <w:t>2.每一包装单元内应附详细的装箱单和质量合格凭证。</w:t>
      </w:r>
    </w:p>
    <w:p w14:paraId="75B2AD5E">
      <w:pPr>
        <w:spacing w:line="360" w:lineRule="auto"/>
        <w:jc w:val="left"/>
        <w:rPr>
          <w:rFonts w:ascii="宋体"/>
          <w:bCs/>
        </w:rPr>
      </w:pPr>
      <w:r>
        <w:rPr>
          <w:rFonts w:hint="eastAsia" w:ascii="宋体"/>
          <w:bCs/>
        </w:rPr>
        <w:t>3.乙方保证货物不存在危及人身及财产安全的产品缺陷，否则应承担全部法律责任。</w:t>
      </w:r>
    </w:p>
    <w:p w14:paraId="62B1D31A">
      <w:pPr>
        <w:spacing w:line="360" w:lineRule="auto"/>
        <w:jc w:val="left"/>
        <w:rPr>
          <w:rFonts w:ascii="宋体"/>
          <w:bCs/>
        </w:rPr>
      </w:pPr>
      <w:r>
        <w:rPr>
          <w:rFonts w:hint="eastAsia" w:ascii="宋体"/>
          <w:bCs/>
        </w:rPr>
        <w:t>4.因货物的质量问题发生争议的，应当邀请有相关资质的质量检测机构对货物质量进行鉴定。鉴定费由乙方承担。</w:t>
      </w:r>
    </w:p>
    <w:p w14:paraId="5AFC7246">
      <w:pPr>
        <w:spacing w:line="360" w:lineRule="auto"/>
        <w:jc w:val="left"/>
        <w:rPr>
          <w:rFonts w:ascii="宋体"/>
          <w:bCs/>
        </w:rPr>
      </w:pPr>
      <w:r>
        <w:rPr>
          <w:rFonts w:hint="eastAsia" w:ascii="宋体"/>
          <w:bCs/>
        </w:rPr>
        <w:t>5.验收要求详见招标文件中的采购需求。</w:t>
      </w:r>
    </w:p>
    <w:p w14:paraId="21B8BB80">
      <w:pPr>
        <w:spacing w:line="360" w:lineRule="auto"/>
        <w:jc w:val="left"/>
        <w:rPr>
          <w:rFonts w:ascii="宋体"/>
          <w:b/>
        </w:rPr>
      </w:pPr>
      <w:r>
        <w:rPr>
          <w:rFonts w:hint="eastAsia" w:ascii="宋体"/>
          <w:b/>
        </w:rPr>
        <w:t>六、 违约责任</w:t>
      </w:r>
    </w:p>
    <w:p w14:paraId="46FDEFB2">
      <w:pPr>
        <w:spacing w:line="360" w:lineRule="auto"/>
        <w:jc w:val="left"/>
        <w:rPr>
          <w:rFonts w:ascii="宋体"/>
          <w:bCs/>
        </w:rPr>
      </w:pPr>
      <w:r>
        <w:rPr>
          <w:rFonts w:hint="eastAsia" w:ascii="宋体"/>
          <w:bCs/>
        </w:rPr>
        <w:t>1.如乙方不能按时交付货物完成安装调试的，每逾期1天，乙方向甲方偿付合同总额5‰的违约金；乙方逾期交付货物或完成安装调试超过10天（含10天），甲方有权解除合同，同时有权要求乙方按照合同总价5%的标准支付违约金，解除合同的通知自发出之日生效。</w:t>
      </w:r>
    </w:p>
    <w:p w14:paraId="16E16379">
      <w:pPr>
        <w:spacing w:line="360" w:lineRule="auto"/>
        <w:jc w:val="left"/>
        <w:rPr>
          <w:rFonts w:ascii="宋体"/>
          <w:bCs/>
        </w:rPr>
      </w:pPr>
      <w:r>
        <w:rPr>
          <w:rFonts w:hint="eastAsia" w:ascii="宋体"/>
          <w:bCs/>
        </w:rPr>
        <w:t>2.乙方所交付的货物品种、型号、规格不符合合同规定的，甲方有权拒收，同时有权解除合同，解除合同的通知自发出之日生效。</w:t>
      </w:r>
    </w:p>
    <w:p w14:paraId="5FB1CA55">
      <w:pPr>
        <w:spacing w:line="360" w:lineRule="auto"/>
        <w:jc w:val="left"/>
        <w:rPr>
          <w:rFonts w:ascii="宋体"/>
          <w:bCs/>
        </w:rPr>
      </w:pPr>
      <w:r>
        <w:rPr>
          <w:rFonts w:hint="eastAsia" w:ascii="宋体"/>
          <w:bCs/>
        </w:rPr>
        <w:t>3.在乙方承诺的或国家规定的质量保证期内（取两者中最长的期限），如经乙方两次维修或更换，货物仍不能达到合同约定的质量标准、运行效果的，甲方有权要求退货，乙方应退回全部货款，同时甲方有权按照本条第1点向乙方主张违约金，若仍不足以弥补甲方损失，则乙方还须赔偿甲方因此遭受的所有损失。</w:t>
      </w:r>
    </w:p>
    <w:p w14:paraId="42AC139E">
      <w:pPr>
        <w:spacing w:line="360" w:lineRule="auto"/>
        <w:jc w:val="left"/>
        <w:rPr>
          <w:rFonts w:ascii="宋体"/>
          <w:bCs/>
        </w:rPr>
      </w:pPr>
      <w:r>
        <w:rPr>
          <w:rFonts w:hint="eastAsia" w:ascii="宋体"/>
          <w:bCs/>
        </w:rPr>
        <w:t>4.乙方未按本合同的规定和“服务承诺”提供伴随服务/售后服务的，甲方有权提前解除本合同，同时乙方应按合同总价款的5 %向甲方承担违约责任。</w:t>
      </w:r>
    </w:p>
    <w:p w14:paraId="5E796E16">
      <w:pPr>
        <w:spacing w:line="360" w:lineRule="auto"/>
        <w:jc w:val="left"/>
        <w:rPr>
          <w:rFonts w:ascii="宋体"/>
          <w:bCs/>
        </w:rPr>
      </w:pPr>
      <w:r>
        <w:rPr>
          <w:rFonts w:hint="eastAsia" w:ascii="宋体"/>
          <w:bCs/>
        </w:rPr>
        <w:t>5.乙方在承担上述一项或多项违约责任后，仍应继续履行合同规定的义务（甲方解除合同的除外）。甲方未能及时追究乙方的任何一项违约责任并不表明甲方放弃追究乙方该项或其他违约责任。</w:t>
      </w:r>
    </w:p>
    <w:p w14:paraId="73812C16">
      <w:pPr>
        <w:spacing w:line="360" w:lineRule="auto"/>
        <w:jc w:val="left"/>
        <w:rPr>
          <w:rFonts w:ascii="宋体"/>
          <w:bCs/>
        </w:rPr>
      </w:pPr>
      <w:r>
        <w:rPr>
          <w:rFonts w:hint="eastAsia" w:ascii="宋体"/>
          <w:bCs/>
        </w:rPr>
        <w:t>6.乙方投标属虚假承诺，或经权威部门监测提供的货物不能满足招标文件要求，或是由于乙方的过错造成合同无法继续履行的，应向甲方支付不少于合同总价30%违约金，若该违约金不足以弥补甲方损失，则应当赔偿甲方所有损失。</w:t>
      </w:r>
    </w:p>
    <w:p w14:paraId="3D854FFD">
      <w:pPr>
        <w:spacing w:line="360" w:lineRule="auto"/>
        <w:jc w:val="left"/>
        <w:rPr>
          <w:rFonts w:ascii="宋体"/>
          <w:bCs/>
        </w:rPr>
      </w:pPr>
      <w:r>
        <w:rPr>
          <w:rFonts w:hint="eastAsia" w:ascii="宋体"/>
          <w:bCs/>
        </w:rPr>
        <w:t>7.其他未尽事宜，以《民法典》等有关法律法规规定为准，无相关规定的，双方协商解决。</w:t>
      </w:r>
    </w:p>
    <w:p w14:paraId="3E5A6A76">
      <w:pPr>
        <w:spacing w:line="360" w:lineRule="auto"/>
        <w:jc w:val="left"/>
        <w:rPr>
          <w:rFonts w:ascii="宋体"/>
          <w:b/>
        </w:rPr>
      </w:pPr>
    </w:p>
    <w:p w14:paraId="2DB30AA2">
      <w:pPr>
        <w:pStyle w:val="3"/>
        <w:ind w:firstLine="2530" w:firstLineChars="700"/>
        <w:jc w:val="both"/>
        <w:rPr>
          <w:rFonts w:hint="eastAsia" w:ascii="宋体" w:hAnsi="宋体" w:eastAsia="宋体" w:cs="宋体"/>
        </w:rPr>
      </w:pPr>
    </w:p>
    <w:p w14:paraId="48ABB38E">
      <w:pPr>
        <w:pStyle w:val="3"/>
        <w:ind w:firstLine="2530" w:firstLineChars="700"/>
        <w:jc w:val="both"/>
        <w:rPr>
          <w:rFonts w:hint="eastAsia" w:ascii="宋体" w:hAnsi="宋体" w:eastAsia="宋体" w:cs="宋体"/>
        </w:rPr>
      </w:pPr>
    </w:p>
    <w:p w14:paraId="7E142C18">
      <w:pPr>
        <w:pStyle w:val="3"/>
        <w:ind w:firstLine="2530" w:firstLineChars="700"/>
        <w:jc w:val="both"/>
        <w:rPr>
          <w:rFonts w:hint="eastAsia" w:ascii="宋体" w:hAnsi="宋体" w:eastAsia="宋体" w:cs="宋体"/>
        </w:rPr>
      </w:pPr>
      <w:r>
        <w:rPr>
          <w:rFonts w:hint="eastAsia" w:ascii="宋体" w:hAnsi="宋体" w:eastAsia="宋体" w:cs="宋体"/>
        </w:rPr>
        <w:t>第六章合同草案条款</w:t>
      </w:r>
    </w:p>
    <w:p w14:paraId="66EC88EE"/>
    <w:bookmarkEnd w:id="712"/>
    <w:bookmarkEnd w:id="713"/>
    <w:p w14:paraId="1B4E082D">
      <w:pPr>
        <w:pStyle w:val="25"/>
        <w:spacing w:line="400" w:lineRule="exact"/>
        <w:rPr>
          <w:rFonts w:hint="default" w:cs="宋体"/>
          <w:szCs w:val="21"/>
        </w:rPr>
      </w:pPr>
      <w:bookmarkStart w:id="714" w:name="_Toc104818930"/>
      <w:bookmarkStart w:id="715" w:name="_Toc123719650"/>
      <w:r>
        <w:rPr>
          <w:rFonts w:cs="宋体"/>
          <w:b/>
          <w:szCs w:val="21"/>
          <w:lang w:val="zh-CN"/>
        </w:rPr>
        <w:t>采购人（以下称甲</w:t>
      </w:r>
      <w:r>
        <w:rPr>
          <w:rFonts w:cs="宋体"/>
          <w:b/>
          <w:szCs w:val="21"/>
        </w:rPr>
        <w:t xml:space="preserve">方）:                       </w:t>
      </w:r>
      <w:r>
        <w:rPr>
          <w:rFonts w:cs="宋体"/>
          <w:szCs w:val="21"/>
        </w:rPr>
        <w:t>合同编号：</w:t>
      </w:r>
    </w:p>
    <w:p w14:paraId="1B9C678A">
      <w:pPr>
        <w:pStyle w:val="25"/>
        <w:spacing w:line="400" w:lineRule="exact"/>
        <w:rPr>
          <w:rFonts w:hint="default" w:cs="宋体"/>
          <w:szCs w:val="21"/>
          <w:u w:val="single"/>
        </w:rPr>
      </w:pPr>
      <w:r>
        <w:rPr>
          <w:rFonts w:cs="宋体"/>
          <w:b/>
          <w:szCs w:val="21"/>
        </w:rPr>
        <w:t>供应商（</w:t>
      </w:r>
      <w:r>
        <w:rPr>
          <w:rFonts w:cs="宋体"/>
          <w:b/>
          <w:szCs w:val="21"/>
          <w:lang w:val="zh-CN"/>
        </w:rPr>
        <w:t>以下称</w:t>
      </w:r>
      <w:r>
        <w:rPr>
          <w:rFonts w:cs="宋体"/>
          <w:b/>
          <w:szCs w:val="21"/>
        </w:rPr>
        <w:t xml:space="preserve">乙方）:                       </w:t>
      </w:r>
      <w:r>
        <w:rPr>
          <w:rFonts w:cs="宋体"/>
          <w:szCs w:val="21"/>
        </w:rPr>
        <w:t>签订地点：</w:t>
      </w:r>
    </w:p>
    <w:p w14:paraId="5A3CCDA8">
      <w:pPr>
        <w:pStyle w:val="14"/>
        <w:spacing w:line="400" w:lineRule="exact"/>
        <w:ind w:firstLine="4620" w:firstLineChars="2200"/>
        <w:rPr>
          <w:rFonts w:hint="eastAsia" w:hAnsi="宋体" w:cs="宋体"/>
          <w:b/>
          <w:sz w:val="21"/>
        </w:rPr>
      </w:pPr>
      <w:r>
        <w:rPr>
          <w:rFonts w:hint="eastAsia" w:cs="宋体"/>
          <w:sz w:val="21"/>
        </w:rPr>
        <w:t>合同时间：</w:t>
      </w:r>
      <w:r>
        <w:rPr>
          <w:rFonts w:cs="宋体"/>
          <w:sz w:val="21"/>
          <w:u w:val="single"/>
        </w:rPr>
        <w:t xml:space="preserve">          </w:t>
      </w:r>
      <w:r>
        <w:rPr>
          <w:rFonts w:hint="eastAsia" w:cs="宋体"/>
          <w:sz w:val="21"/>
          <w:u w:val="single"/>
        </w:rPr>
        <w:t>年</w:t>
      </w:r>
      <w:r>
        <w:rPr>
          <w:rFonts w:cs="宋体"/>
          <w:sz w:val="21"/>
          <w:u w:val="single"/>
        </w:rPr>
        <w:t xml:space="preserve">   </w:t>
      </w:r>
      <w:r>
        <w:rPr>
          <w:rFonts w:hint="eastAsia" w:cs="宋体"/>
          <w:sz w:val="21"/>
          <w:u w:val="single"/>
        </w:rPr>
        <w:t>月</w:t>
      </w:r>
      <w:r>
        <w:rPr>
          <w:rFonts w:cs="宋体"/>
          <w:sz w:val="21"/>
          <w:u w:val="single"/>
        </w:rPr>
        <w:t xml:space="preserve">   </w:t>
      </w:r>
      <w:r>
        <w:rPr>
          <w:rFonts w:hint="eastAsia" w:cs="宋体"/>
          <w:sz w:val="21"/>
          <w:u w:val="single"/>
        </w:rPr>
        <w:t>日</w:t>
      </w:r>
    </w:p>
    <w:p w14:paraId="69AA8C88">
      <w:pPr>
        <w:pStyle w:val="25"/>
        <w:spacing w:line="360" w:lineRule="exact"/>
        <w:ind w:firstLine="424" w:firstLineChars="202"/>
        <w:rPr>
          <w:rFonts w:cs="宋体" w:asciiTheme="minorEastAsia" w:hAnsiTheme="minorEastAsia"/>
          <w:szCs w:val="21"/>
        </w:rPr>
      </w:pPr>
      <w:r>
        <w:rPr>
          <w:rFonts w:cs="宋体" w:asciiTheme="minorEastAsia" w:hAnsiTheme="minorEastAsia"/>
          <w:szCs w:val="21"/>
        </w:rPr>
        <w:t>甲乙双方依据《中华人民共和国民法典》以及有关法律、法规的规定，经协商一致，订立本合同，以便共同遵守。</w:t>
      </w:r>
    </w:p>
    <w:p w14:paraId="4EDE29D4">
      <w:pPr>
        <w:pStyle w:val="25"/>
        <w:spacing w:line="360" w:lineRule="exact"/>
        <w:ind w:firstLine="426" w:firstLineChars="202"/>
        <w:rPr>
          <w:rFonts w:cs="宋体" w:asciiTheme="minorEastAsia" w:hAnsiTheme="minorEastAsia"/>
          <w:b/>
          <w:szCs w:val="21"/>
        </w:rPr>
      </w:pPr>
      <w:r>
        <w:rPr>
          <w:rFonts w:cs="宋体" w:asciiTheme="minorEastAsia" w:hAnsiTheme="minorEastAsia"/>
          <w:b/>
          <w:szCs w:val="21"/>
        </w:rPr>
        <w:t>第一条 合同标的</w:t>
      </w:r>
    </w:p>
    <w:p w14:paraId="3BF77D7C">
      <w:pPr>
        <w:spacing w:line="360" w:lineRule="exact"/>
        <w:ind w:firstLine="424" w:firstLineChars="202"/>
        <w:rPr>
          <w:rFonts w:hint="eastAsia" w:cs="宋体" w:asciiTheme="minorEastAsia" w:hAnsiTheme="minorEastAsia"/>
          <w:lang w:val="zh-CN"/>
        </w:rPr>
      </w:pPr>
      <w:r>
        <w:rPr>
          <w:rFonts w:hint="eastAsia" w:cs="宋体" w:asciiTheme="minorEastAsia" w:hAnsiTheme="minorEastAsia"/>
          <w:lang w:val="zh-CN"/>
        </w:rPr>
        <w:t>乙方根据甲方需求提供下列服务：</w:t>
      </w:r>
      <w:r>
        <w:rPr>
          <w:rFonts w:hint="eastAsia" w:cs="宋体" w:asciiTheme="minorEastAsia" w:hAnsiTheme="minorEastAsia"/>
          <w:b/>
          <w:bCs/>
          <w:u w:val="single"/>
        </w:rPr>
        <w:t xml:space="preserve">                          </w:t>
      </w:r>
      <w:r>
        <w:rPr>
          <w:rFonts w:hint="eastAsia" w:cs="宋体" w:asciiTheme="minorEastAsia" w:hAnsiTheme="minorEastAsia"/>
        </w:rPr>
        <w:t xml:space="preserve"> </w:t>
      </w:r>
      <w:r>
        <w:rPr>
          <w:rFonts w:hint="eastAsia" w:cs="宋体" w:asciiTheme="minorEastAsia" w:hAnsiTheme="minorEastAsia"/>
          <w:lang w:val="zh-CN"/>
        </w:rPr>
        <w:t>，</w:t>
      </w:r>
      <w:r>
        <w:rPr>
          <w:rFonts w:hint="eastAsia" w:ascii="宋体" w:hAnsi="宋体"/>
        </w:rPr>
        <w:t>系指根据合同规定乙方须承担与服务有关的所有辅助服务</w:t>
      </w:r>
      <w:r>
        <w:rPr>
          <w:rFonts w:hint="eastAsia" w:cs="宋体" w:asciiTheme="minorEastAsia" w:hAnsiTheme="minorEastAsia"/>
          <w:lang w:val="zh-CN"/>
        </w:rPr>
        <w:t>。</w:t>
      </w:r>
    </w:p>
    <w:p w14:paraId="2095E53A">
      <w:pPr>
        <w:pStyle w:val="25"/>
        <w:spacing w:line="360" w:lineRule="exact"/>
        <w:ind w:firstLine="426" w:firstLineChars="202"/>
        <w:rPr>
          <w:rFonts w:cs="宋体" w:asciiTheme="minorEastAsia" w:hAnsiTheme="minorEastAsia"/>
          <w:b/>
          <w:szCs w:val="21"/>
        </w:rPr>
      </w:pPr>
      <w:r>
        <w:rPr>
          <w:rFonts w:cs="宋体" w:asciiTheme="minorEastAsia" w:hAnsiTheme="minorEastAsia"/>
          <w:b/>
          <w:szCs w:val="21"/>
        </w:rPr>
        <w:t>第二条 合同价格</w:t>
      </w:r>
    </w:p>
    <w:p w14:paraId="31879A1E">
      <w:pPr>
        <w:pStyle w:val="25"/>
        <w:spacing w:line="360" w:lineRule="exact"/>
        <w:ind w:firstLine="426" w:firstLineChars="202"/>
        <w:rPr>
          <w:rFonts w:cs="宋体" w:asciiTheme="minorEastAsia" w:hAnsiTheme="minorEastAsia"/>
          <w:b/>
          <w:szCs w:val="21"/>
        </w:rPr>
      </w:pPr>
      <w:r>
        <w:rPr>
          <w:rFonts w:cs="宋体" w:asciiTheme="minorEastAsia" w:hAnsiTheme="minorEastAsia"/>
          <w:b/>
          <w:szCs w:val="21"/>
        </w:rPr>
        <w:t>签约合同总价（人民币，下同）：</w:t>
      </w:r>
      <w:r>
        <w:rPr>
          <w:rFonts w:cs="宋体" w:asciiTheme="minorEastAsia" w:hAnsiTheme="minorEastAsia"/>
          <w:b/>
          <w:szCs w:val="21"/>
          <w:u w:val="single"/>
        </w:rPr>
        <w:t xml:space="preserve">                        </w:t>
      </w:r>
      <w:r>
        <w:rPr>
          <w:rFonts w:cs="宋体" w:asciiTheme="minorEastAsia" w:hAnsiTheme="minorEastAsia"/>
          <w:b/>
          <w:szCs w:val="21"/>
        </w:rPr>
        <w:t xml:space="preserve">（小写：            元 ）。 </w:t>
      </w:r>
    </w:p>
    <w:p w14:paraId="3A3045A5">
      <w:pPr>
        <w:pStyle w:val="25"/>
        <w:spacing w:line="360" w:lineRule="exact"/>
        <w:ind w:firstLine="424" w:firstLineChars="202"/>
        <w:rPr>
          <w:rFonts w:cs="宋体" w:asciiTheme="minorEastAsia" w:hAnsiTheme="minorEastAsia"/>
          <w:szCs w:val="21"/>
        </w:rPr>
      </w:pPr>
      <w:r>
        <w:rPr>
          <w:rFonts w:cs="宋体" w:asciiTheme="minorEastAsia" w:hAnsiTheme="minorEastAsia"/>
          <w:szCs w:val="21"/>
        </w:rPr>
        <w:t>本合同总价包括采购文件所确定的采购范围内相应服务的提供、人员（包括工资和补贴）、办公场所及设施、保险、劳保、管理、各种税费、利润、税金、政策性文件规定及合同包含的所有风险、责任等各项应有费用，以及为完成该项服务项目所涉及到的一切相关费用，甲方不再支付其他任何费用。</w:t>
      </w:r>
    </w:p>
    <w:p w14:paraId="68EC8F20">
      <w:pPr>
        <w:pStyle w:val="25"/>
        <w:spacing w:line="360" w:lineRule="exact"/>
        <w:ind w:firstLine="424" w:firstLineChars="202"/>
        <w:rPr>
          <w:rFonts w:cs="宋体" w:asciiTheme="minorEastAsia" w:hAnsiTheme="minorEastAsia"/>
          <w:szCs w:val="21"/>
        </w:rPr>
      </w:pPr>
      <w:r>
        <w:rPr>
          <w:rFonts w:cs="宋体" w:asciiTheme="minorEastAsia" w:hAnsiTheme="minorEastAsia"/>
          <w:szCs w:val="21"/>
        </w:rPr>
        <w:t>本合同总价款还包含乙方应当提供的伴随服务/售后服务费用。</w:t>
      </w:r>
    </w:p>
    <w:p w14:paraId="563BA3B4">
      <w:pPr>
        <w:pStyle w:val="25"/>
        <w:spacing w:line="360" w:lineRule="exact"/>
        <w:ind w:firstLine="426" w:firstLineChars="202"/>
        <w:rPr>
          <w:rFonts w:cs="宋体" w:asciiTheme="minorEastAsia" w:hAnsiTheme="minorEastAsia"/>
          <w:b/>
          <w:szCs w:val="21"/>
        </w:rPr>
      </w:pPr>
      <w:r>
        <w:rPr>
          <w:rFonts w:cs="宋体" w:asciiTheme="minorEastAsia" w:hAnsiTheme="minorEastAsia"/>
          <w:b/>
          <w:szCs w:val="21"/>
        </w:rPr>
        <w:t>第三条 组成本合同的有关文件</w:t>
      </w:r>
    </w:p>
    <w:p w14:paraId="49040B81">
      <w:pPr>
        <w:pStyle w:val="25"/>
        <w:spacing w:line="360" w:lineRule="exact"/>
        <w:ind w:firstLine="424" w:firstLineChars="202"/>
        <w:rPr>
          <w:rFonts w:cs="宋体" w:asciiTheme="minorEastAsia" w:hAnsiTheme="minorEastAsia"/>
          <w:szCs w:val="21"/>
        </w:rPr>
      </w:pPr>
      <w:r>
        <w:rPr>
          <w:rFonts w:cs="宋体" w:asciiTheme="minorEastAsia" w:hAnsiTheme="minorEastAsia"/>
          <w:szCs w:val="21"/>
        </w:rPr>
        <w:t>下列与本次采购活动有关的文件及有关附件是本合同不可分割的组成部分，与本合同具有同等法律效力，这些文件包括但不限于：</w:t>
      </w:r>
    </w:p>
    <w:p w14:paraId="3B3A28E8">
      <w:pPr>
        <w:pStyle w:val="25"/>
        <w:numPr>
          <w:ilvl w:val="0"/>
          <w:numId w:val="11"/>
        </w:numPr>
        <w:spacing w:line="360" w:lineRule="exact"/>
        <w:ind w:firstLine="424" w:firstLineChars="202"/>
        <w:rPr>
          <w:rFonts w:cs="宋体" w:asciiTheme="minorEastAsia" w:hAnsiTheme="minorEastAsia"/>
          <w:szCs w:val="21"/>
        </w:rPr>
      </w:pPr>
      <w:r>
        <w:rPr>
          <w:rFonts w:cs="宋体" w:asciiTheme="minorEastAsia" w:hAnsiTheme="minorEastAsia"/>
          <w:szCs w:val="21"/>
        </w:rPr>
        <w:t xml:space="preserve">采购文件（编号： ）  </w:t>
      </w:r>
    </w:p>
    <w:p w14:paraId="41402C57">
      <w:pPr>
        <w:pStyle w:val="25"/>
        <w:numPr>
          <w:ilvl w:val="0"/>
          <w:numId w:val="11"/>
        </w:numPr>
        <w:spacing w:line="360" w:lineRule="exact"/>
        <w:ind w:firstLine="424" w:firstLineChars="202"/>
        <w:rPr>
          <w:rFonts w:cs="宋体" w:asciiTheme="minorEastAsia" w:hAnsiTheme="minorEastAsia"/>
          <w:szCs w:val="21"/>
        </w:rPr>
      </w:pPr>
      <w:r>
        <w:rPr>
          <w:rFonts w:cs="宋体" w:asciiTheme="minorEastAsia" w:hAnsiTheme="minorEastAsia"/>
          <w:szCs w:val="21"/>
        </w:rPr>
        <w:t xml:space="preserve">乙方提供的响应文件； </w:t>
      </w:r>
    </w:p>
    <w:p w14:paraId="55F1DA33">
      <w:pPr>
        <w:pStyle w:val="25"/>
        <w:numPr>
          <w:ilvl w:val="0"/>
          <w:numId w:val="11"/>
        </w:numPr>
        <w:spacing w:line="360" w:lineRule="exact"/>
        <w:ind w:firstLine="424" w:firstLineChars="202"/>
        <w:rPr>
          <w:rFonts w:cs="宋体" w:asciiTheme="minorEastAsia" w:hAnsiTheme="minorEastAsia"/>
          <w:szCs w:val="21"/>
        </w:rPr>
      </w:pPr>
      <w:r>
        <w:rPr>
          <w:rFonts w:cs="宋体" w:asciiTheme="minorEastAsia" w:hAnsiTheme="minorEastAsia"/>
          <w:szCs w:val="21"/>
        </w:rPr>
        <w:t xml:space="preserve">成交通知书；                             </w:t>
      </w:r>
    </w:p>
    <w:p w14:paraId="3A4CB324">
      <w:pPr>
        <w:pStyle w:val="25"/>
        <w:numPr>
          <w:ilvl w:val="0"/>
          <w:numId w:val="11"/>
        </w:numPr>
        <w:spacing w:line="360" w:lineRule="exact"/>
        <w:ind w:firstLine="424" w:firstLineChars="202"/>
        <w:rPr>
          <w:rFonts w:cs="宋体" w:asciiTheme="minorEastAsia" w:hAnsiTheme="minorEastAsia"/>
          <w:szCs w:val="21"/>
        </w:rPr>
      </w:pPr>
      <w:r>
        <w:rPr>
          <w:rFonts w:cs="宋体" w:asciiTheme="minorEastAsia" w:hAnsiTheme="minorEastAsia"/>
          <w:szCs w:val="21"/>
        </w:rPr>
        <w:t>甲乙双方商定的其他文件等。</w:t>
      </w:r>
    </w:p>
    <w:p w14:paraId="2B813309">
      <w:pPr>
        <w:spacing w:line="360" w:lineRule="exact"/>
        <w:ind w:firstLine="426" w:firstLineChars="202"/>
        <w:rPr>
          <w:rFonts w:hint="eastAsia" w:asciiTheme="minorEastAsia" w:hAnsiTheme="minorEastAsia"/>
          <w:b/>
        </w:rPr>
      </w:pPr>
      <w:r>
        <w:rPr>
          <w:rFonts w:hint="eastAsia" w:asciiTheme="minorEastAsia" w:hAnsiTheme="minorEastAsia"/>
          <w:b/>
        </w:rPr>
        <w:t>第四条</w:t>
      </w:r>
      <w:r>
        <w:rPr>
          <w:rFonts w:asciiTheme="minorEastAsia" w:hAnsiTheme="minorEastAsia"/>
          <w:b/>
        </w:rPr>
        <w:t xml:space="preserve"> </w:t>
      </w:r>
      <w:r>
        <w:rPr>
          <w:rFonts w:hint="eastAsia" w:asciiTheme="minorEastAsia" w:hAnsiTheme="minorEastAsia"/>
          <w:b/>
        </w:rPr>
        <w:t>合同款结算及支付</w:t>
      </w:r>
    </w:p>
    <w:p w14:paraId="168FBAA3">
      <w:pPr>
        <w:spacing w:line="360" w:lineRule="exact"/>
        <w:ind w:firstLine="424" w:firstLineChars="202"/>
        <w:rPr>
          <w:rFonts w:hint="eastAsia" w:asciiTheme="minorEastAsia" w:hAnsiTheme="minorEastAsia"/>
        </w:rPr>
      </w:pPr>
      <w:r>
        <w:rPr>
          <w:rFonts w:asciiTheme="minorEastAsia" w:hAnsiTheme="minorEastAsia"/>
        </w:rPr>
        <w:t>1.</w:t>
      </w:r>
      <w:r>
        <w:rPr>
          <w:rFonts w:hint="eastAsia" w:asciiTheme="minorEastAsia" w:hAnsiTheme="minorEastAsia"/>
        </w:rPr>
        <w:t>本合同项下所有款项均以人民币支付。</w:t>
      </w:r>
    </w:p>
    <w:p w14:paraId="22F7B4F1">
      <w:pPr>
        <w:spacing w:line="360" w:lineRule="exact"/>
        <w:ind w:firstLine="424" w:firstLineChars="202"/>
        <w:rPr>
          <w:rFonts w:hint="eastAsia" w:asciiTheme="minorEastAsia" w:hAnsiTheme="minorEastAsia"/>
        </w:rPr>
      </w:pPr>
      <w:r>
        <w:rPr>
          <w:rFonts w:asciiTheme="minorEastAsia" w:hAnsiTheme="minorEastAsia"/>
        </w:rPr>
        <w:t>2.</w:t>
      </w:r>
      <w:r>
        <w:rPr>
          <w:rFonts w:hint="eastAsia" w:asciiTheme="minorEastAsia" w:hAnsiTheme="minorEastAsia"/>
        </w:rPr>
        <w:t>本合同项下的采购资金由甲方自行支付，乙方向甲方开具发票。</w:t>
      </w:r>
    </w:p>
    <w:p w14:paraId="13E53E19">
      <w:pPr>
        <w:spacing w:line="360" w:lineRule="auto"/>
        <w:ind w:firstLine="482"/>
        <w:jc w:val="left"/>
      </w:pPr>
      <w:r>
        <w:rPr>
          <w:rFonts w:asciiTheme="minorEastAsia" w:hAnsiTheme="minorEastAsia"/>
        </w:rPr>
        <w:t>3.</w:t>
      </w:r>
      <w:r>
        <w:rPr>
          <w:rFonts w:hint="eastAsia" w:asciiTheme="minorEastAsia" w:hAnsiTheme="minorEastAsia"/>
        </w:rPr>
        <w:t>付款方式：</w:t>
      </w:r>
      <w:r>
        <w:rPr>
          <w:rFonts w:hint="eastAsia" w:ascii="宋体"/>
        </w:rPr>
        <w:t>签订合同后预付合同价40%，设备进场后支付至合同价的60%，安装结束并经甲方验收合格支付至合同价97%，质保期满2年后支付至100%合同价。（按实结算、凭票结算）</w:t>
      </w:r>
    </w:p>
    <w:p w14:paraId="5C8BEF91">
      <w:pPr>
        <w:spacing w:line="360" w:lineRule="auto"/>
        <w:ind w:firstLine="482"/>
        <w:jc w:val="left"/>
        <w:rPr>
          <w:rFonts w:ascii="宋体" w:cs="宋体"/>
          <w:b/>
        </w:rPr>
      </w:pPr>
    </w:p>
    <w:p w14:paraId="7F726723">
      <w:pPr>
        <w:spacing w:line="360" w:lineRule="exact"/>
        <w:ind w:firstLine="424" w:firstLineChars="202"/>
        <w:rPr>
          <w:rFonts w:hint="eastAsia" w:asciiTheme="minorEastAsia" w:hAnsiTheme="minorEastAsia"/>
        </w:rPr>
      </w:pPr>
      <w:r>
        <w:rPr>
          <w:rFonts w:asciiTheme="minorEastAsia" w:hAnsiTheme="minorEastAsia"/>
        </w:rPr>
        <w:t>4.</w:t>
      </w:r>
      <w:r>
        <w:rPr>
          <w:rFonts w:hint="eastAsia" w:asciiTheme="minorEastAsia" w:hAnsiTheme="minorEastAsia"/>
        </w:rPr>
        <w:t>成交单位应根据采购人及相关主管部门的要求办理相关付款手续。</w:t>
      </w:r>
    </w:p>
    <w:p w14:paraId="62EBA545">
      <w:pPr>
        <w:spacing w:line="360" w:lineRule="exact"/>
        <w:ind w:firstLine="426" w:firstLineChars="202"/>
        <w:rPr>
          <w:rFonts w:ascii="宋体"/>
          <w:b/>
        </w:rPr>
      </w:pPr>
      <w:r>
        <w:rPr>
          <w:rFonts w:hint="eastAsia" w:ascii="宋体" w:hAnsi="宋体"/>
          <w:b/>
        </w:rPr>
        <w:t>第五条</w:t>
      </w:r>
      <w:r>
        <w:rPr>
          <w:rFonts w:ascii="宋体" w:hAnsi="宋体"/>
          <w:b/>
        </w:rPr>
        <w:t xml:space="preserve"> </w:t>
      </w:r>
      <w:r>
        <w:rPr>
          <w:rFonts w:hint="eastAsia" w:ascii="宋体" w:hAnsi="宋体"/>
          <w:b/>
        </w:rPr>
        <w:t>违约责任</w:t>
      </w:r>
    </w:p>
    <w:p w14:paraId="05303624">
      <w:pPr>
        <w:spacing w:line="360" w:lineRule="exact"/>
        <w:ind w:firstLine="420" w:firstLineChars="200"/>
        <w:rPr>
          <w:rFonts w:ascii="宋体"/>
        </w:rPr>
      </w:pPr>
      <w:r>
        <w:rPr>
          <w:rFonts w:ascii="宋体" w:hAnsi="宋体"/>
        </w:rPr>
        <w:t>1.</w:t>
      </w:r>
      <w:r>
        <w:rPr>
          <w:rFonts w:hint="eastAsia" w:ascii="宋体" w:hAnsi="宋体"/>
        </w:rPr>
        <w:t>如乙方不能按约定进行服务的，甲方有权解除合同，乙方按照合同总价</w:t>
      </w:r>
      <w:r>
        <w:rPr>
          <w:rFonts w:ascii="宋体" w:hAnsi="宋体"/>
        </w:rPr>
        <w:t>5%</w:t>
      </w:r>
      <w:r>
        <w:rPr>
          <w:rFonts w:hint="eastAsia" w:ascii="宋体" w:hAnsi="宋体"/>
        </w:rPr>
        <w:t>的标准支付违约金，解除合同的通知自发出之日生效。</w:t>
      </w:r>
    </w:p>
    <w:p w14:paraId="2599B009">
      <w:pPr>
        <w:spacing w:line="360" w:lineRule="exact"/>
        <w:ind w:firstLine="420" w:firstLineChars="200"/>
        <w:rPr>
          <w:rFonts w:hint="eastAsia" w:ascii="宋体" w:hAnsi="宋体"/>
        </w:rPr>
      </w:pPr>
      <w:r>
        <w:rPr>
          <w:rFonts w:ascii="宋体" w:hAnsi="宋体"/>
        </w:rPr>
        <w:t>2.</w:t>
      </w:r>
      <w:r>
        <w:rPr>
          <w:rFonts w:hint="eastAsia" w:ascii="宋体" w:hAnsi="宋体"/>
        </w:rPr>
        <w:t>甲方未按合同规定的期限向乙方支付货款的，逾期不支付滞纳金。</w:t>
      </w:r>
    </w:p>
    <w:p w14:paraId="14032283">
      <w:pPr>
        <w:spacing w:line="360" w:lineRule="exact"/>
        <w:ind w:firstLine="420" w:firstLineChars="200"/>
        <w:rPr>
          <w:rFonts w:ascii="宋体"/>
        </w:rPr>
      </w:pPr>
      <w:r>
        <w:rPr>
          <w:rFonts w:hint="eastAsia" w:ascii="宋体" w:hAnsi="宋体"/>
        </w:rPr>
        <w:t>3</w:t>
      </w:r>
      <w:r>
        <w:rPr>
          <w:rFonts w:ascii="宋体" w:hAnsi="宋体"/>
        </w:rPr>
        <w:t>.</w:t>
      </w:r>
      <w:r>
        <w:rPr>
          <w:rFonts w:hint="eastAsia" w:ascii="宋体" w:hAnsi="宋体"/>
        </w:rPr>
        <w:t>乙方未按本合同的规定和“服务承诺”提供伴随服务的，甲方有权提前解除本合同，同时乙方应按合同总价款的</w:t>
      </w:r>
      <w:r>
        <w:rPr>
          <w:rFonts w:ascii="宋体" w:hAnsi="宋体"/>
        </w:rPr>
        <w:t>5 %</w:t>
      </w:r>
      <w:r>
        <w:rPr>
          <w:rFonts w:hint="eastAsia" w:ascii="宋体" w:hAnsi="宋体"/>
        </w:rPr>
        <w:t>向甲方承担违约责任。</w:t>
      </w:r>
    </w:p>
    <w:p w14:paraId="574FBBE1">
      <w:pPr>
        <w:spacing w:line="360" w:lineRule="exact"/>
        <w:ind w:firstLine="420" w:firstLineChars="200"/>
        <w:rPr>
          <w:rFonts w:ascii="宋体"/>
        </w:rPr>
      </w:pPr>
      <w:r>
        <w:rPr>
          <w:rFonts w:hint="eastAsia" w:ascii="宋体" w:hAnsi="宋体"/>
        </w:rPr>
        <w:t>4</w:t>
      </w:r>
      <w:r>
        <w:rPr>
          <w:rFonts w:ascii="宋体" w:hAnsi="宋体"/>
        </w:rPr>
        <w:t>.</w:t>
      </w:r>
      <w:r>
        <w:rPr>
          <w:rFonts w:hint="eastAsia" w:ascii="宋体" w:hAnsi="宋体"/>
        </w:rPr>
        <w:t>乙方在承担上述一项或多项违约责任后，仍应继续履行合同规定的义务（甲方解除合同的除外）。甲方未能及时追究乙方的任何一项违约责任并不表明甲方放弃追究乙方该项或其他违约责任。</w:t>
      </w:r>
    </w:p>
    <w:p w14:paraId="28E77ABC">
      <w:pPr>
        <w:spacing w:line="360" w:lineRule="exact"/>
        <w:ind w:firstLine="420" w:firstLineChars="200"/>
        <w:rPr>
          <w:rFonts w:ascii="宋体"/>
        </w:rPr>
      </w:pPr>
      <w:r>
        <w:rPr>
          <w:rFonts w:hint="eastAsia" w:ascii="宋体" w:hAnsi="宋体"/>
        </w:rPr>
        <w:t>5</w:t>
      </w:r>
      <w:r>
        <w:rPr>
          <w:rFonts w:ascii="宋体" w:hAnsi="宋体"/>
        </w:rPr>
        <w:t>.</w:t>
      </w:r>
      <w:r>
        <w:rPr>
          <w:rFonts w:hint="eastAsia" w:ascii="宋体" w:hAnsi="宋体"/>
        </w:rPr>
        <w:t>乙方投标属虚假承诺，或是由于乙方的过错造成合同无法继续履行的，应向甲方支付不少于合同总价</w:t>
      </w:r>
      <w:r>
        <w:rPr>
          <w:rFonts w:ascii="宋体" w:hAnsi="宋体"/>
        </w:rPr>
        <w:t>30%</w:t>
      </w:r>
      <w:r>
        <w:rPr>
          <w:rFonts w:hint="eastAsia" w:ascii="宋体" w:hAnsi="宋体"/>
        </w:rPr>
        <w:t>违约金，若该违约金不足以弥补甲方损失，则应当赔偿甲方所有损失。</w:t>
      </w:r>
    </w:p>
    <w:p w14:paraId="535C4986">
      <w:pPr>
        <w:spacing w:line="360" w:lineRule="exact"/>
        <w:ind w:firstLine="420" w:firstLineChars="200"/>
        <w:rPr>
          <w:rFonts w:ascii="宋体"/>
        </w:rPr>
      </w:pPr>
      <w:r>
        <w:rPr>
          <w:rFonts w:hint="eastAsia" w:ascii="宋体" w:hAnsi="宋体"/>
        </w:rPr>
        <w:t>6</w:t>
      </w:r>
      <w:r>
        <w:rPr>
          <w:rFonts w:ascii="宋体" w:hAnsi="宋体"/>
        </w:rPr>
        <w:t>.</w:t>
      </w:r>
      <w:r>
        <w:rPr>
          <w:rFonts w:hint="eastAsia" w:ascii="宋体" w:hAnsi="宋体"/>
        </w:rPr>
        <w:t>其他未尽事宜，以《民法典》等有关法律法规规定为准，无相关规定的，双方协商解决。</w:t>
      </w:r>
    </w:p>
    <w:p w14:paraId="167D819C">
      <w:pPr>
        <w:spacing w:line="360" w:lineRule="exact"/>
        <w:ind w:firstLine="426" w:firstLineChars="202"/>
        <w:rPr>
          <w:rFonts w:hint="eastAsia" w:asciiTheme="minorEastAsia" w:hAnsiTheme="minorEastAsia"/>
          <w:b/>
        </w:rPr>
      </w:pPr>
      <w:r>
        <w:rPr>
          <w:rFonts w:hint="eastAsia" w:asciiTheme="minorEastAsia" w:hAnsiTheme="minorEastAsia"/>
          <w:b/>
        </w:rPr>
        <w:t>第六条</w:t>
      </w:r>
      <w:r>
        <w:rPr>
          <w:rFonts w:asciiTheme="minorEastAsia" w:hAnsiTheme="minorEastAsia"/>
          <w:b/>
        </w:rPr>
        <w:t xml:space="preserve"> </w:t>
      </w:r>
      <w:r>
        <w:rPr>
          <w:rFonts w:hint="eastAsia" w:asciiTheme="minorEastAsia" w:hAnsiTheme="minorEastAsia"/>
          <w:b/>
        </w:rPr>
        <w:t>合同的变更和终止</w:t>
      </w:r>
    </w:p>
    <w:p w14:paraId="67E1EEAC">
      <w:pPr>
        <w:spacing w:line="360" w:lineRule="exact"/>
        <w:ind w:firstLine="424" w:firstLineChars="202"/>
        <w:rPr>
          <w:rFonts w:hint="eastAsia" w:asciiTheme="minorEastAsia" w:hAnsiTheme="minorEastAsia"/>
        </w:rPr>
      </w:pPr>
      <w:r>
        <w:rPr>
          <w:rFonts w:asciiTheme="minorEastAsia" w:hAnsiTheme="minorEastAsia"/>
        </w:rPr>
        <w:t>1.</w:t>
      </w:r>
      <w:r>
        <w:rPr>
          <w:rFonts w:hint="eastAsia" w:asciiTheme="minorEastAsia" w:hAnsiTheme="minorEastAsia"/>
        </w:rPr>
        <w:t>合同一经签订，甲乙双方不得擅自变更、中止或终止合同。</w:t>
      </w:r>
    </w:p>
    <w:p w14:paraId="618E34BE">
      <w:pPr>
        <w:spacing w:line="360" w:lineRule="exact"/>
        <w:ind w:firstLine="424" w:firstLineChars="202"/>
        <w:rPr>
          <w:rFonts w:hint="eastAsia" w:asciiTheme="minorEastAsia" w:hAnsiTheme="minorEastAsia"/>
        </w:rPr>
      </w:pPr>
      <w:r>
        <w:rPr>
          <w:rFonts w:asciiTheme="minorEastAsia" w:hAnsiTheme="minorEastAsia"/>
        </w:rPr>
        <w:t>2.</w:t>
      </w:r>
      <w:r>
        <w:rPr>
          <w:rFonts w:hint="eastAsia" w:asciiTheme="minorEastAsia" w:hAnsiTheme="minorEastAsia"/>
        </w:rPr>
        <w:t>除发生法律规定的不能预见、不能避免并不能克服的客观情况外，甲乙双方不得放弃或拒绝履行合同。乙方放弃或拒绝履行合同，保证金不予退还。</w:t>
      </w:r>
    </w:p>
    <w:p w14:paraId="278A4B52">
      <w:pPr>
        <w:spacing w:line="360" w:lineRule="exact"/>
        <w:ind w:firstLine="426" w:firstLineChars="202"/>
        <w:rPr>
          <w:rFonts w:hint="eastAsia" w:asciiTheme="minorEastAsia" w:hAnsiTheme="minorEastAsia"/>
          <w:b/>
        </w:rPr>
      </w:pPr>
      <w:r>
        <w:rPr>
          <w:rFonts w:hint="eastAsia" w:asciiTheme="minorEastAsia" w:hAnsiTheme="minorEastAsia"/>
          <w:b/>
        </w:rPr>
        <w:t>第七条</w:t>
      </w:r>
      <w:r>
        <w:rPr>
          <w:rFonts w:asciiTheme="minorEastAsia" w:hAnsiTheme="minorEastAsia"/>
          <w:b/>
        </w:rPr>
        <w:t xml:space="preserve"> </w:t>
      </w:r>
      <w:r>
        <w:rPr>
          <w:rFonts w:hint="eastAsia" w:asciiTheme="minorEastAsia" w:hAnsiTheme="minorEastAsia"/>
          <w:b/>
        </w:rPr>
        <w:t>合同的转让</w:t>
      </w:r>
    </w:p>
    <w:p w14:paraId="7F784AA6">
      <w:pPr>
        <w:spacing w:line="360" w:lineRule="exact"/>
        <w:ind w:firstLine="424" w:firstLineChars="202"/>
        <w:rPr>
          <w:rFonts w:hint="eastAsia" w:asciiTheme="minorEastAsia" w:hAnsiTheme="minorEastAsia"/>
        </w:rPr>
      </w:pPr>
      <w:r>
        <w:rPr>
          <w:rFonts w:hint="eastAsia" w:asciiTheme="minorEastAsia" w:hAnsiTheme="minorEastAsia"/>
        </w:rPr>
        <w:t>乙方不得擅自部分或全部转让其应履行的合同义务。</w:t>
      </w:r>
    </w:p>
    <w:p w14:paraId="44D4B58B">
      <w:pPr>
        <w:spacing w:line="360" w:lineRule="exact"/>
        <w:ind w:firstLine="426" w:firstLineChars="202"/>
        <w:rPr>
          <w:rFonts w:hint="eastAsia" w:asciiTheme="minorEastAsia" w:hAnsiTheme="minorEastAsia"/>
          <w:b/>
        </w:rPr>
      </w:pPr>
      <w:r>
        <w:rPr>
          <w:rFonts w:hint="eastAsia" w:asciiTheme="minorEastAsia" w:hAnsiTheme="minorEastAsia"/>
          <w:b/>
        </w:rPr>
        <w:t>第八条</w:t>
      </w:r>
      <w:r>
        <w:rPr>
          <w:rFonts w:asciiTheme="minorEastAsia" w:hAnsiTheme="minorEastAsia"/>
          <w:b/>
        </w:rPr>
        <w:t xml:space="preserve"> </w:t>
      </w:r>
      <w:r>
        <w:rPr>
          <w:rFonts w:hint="eastAsia" w:asciiTheme="minorEastAsia" w:hAnsiTheme="minorEastAsia"/>
          <w:b/>
        </w:rPr>
        <w:t>不可抗力</w:t>
      </w:r>
    </w:p>
    <w:p w14:paraId="2F457D6C">
      <w:pPr>
        <w:spacing w:line="360" w:lineRule="exact"/>
        <w:ind w:firstLine="424" w:firstLineChars="202"/>
        <w:rPr>
          <w:rFonts w:hint="eastAsia" w:asciiTheme="minorEastAsia" w:hAnsiTheme="minorEastAsia"/>
        </w:rPr>
      </w:pPr>
      <w:r>
        <w:rPr>
          <w:rFonts w:hint="eastAsia" w:asciiTheme="minorEastAsia" w:hAnsiTheme="minorEastAsia"/>
        </w:rPr>
        <w:t>甲、乙方中任何一方，因不可抗力不能按时或完全履行合同的，应及时通知对方，并在</w:t>
      </w:r>
      <w:r>
        <w:rPr>
          <w:rFonts w:asciiTheme="minorEastAsia" w:hAnsiTheme="minorEastAsia"/>
          <w:u w:val="single"/>
        </w:rPr>
        <w:t>5</w:t>
      </w:r>
      <w:r>
        <w:rPr>
          <w:rFonts w:hint="eastAsia" w:asciiTheme="minorEastAsia" w:hAnsiTheme="minorEastAsia"/>
          <w:u w:val="single"/>
        </w:rPr>
        <w:t>个</w:t>
      </w:r>
      <w:r>
        <w:rPr>
          <w:rFonts w:hint="eastAsia" w:asciiTheme="minorEastAsia" w:hAnsiTheme="minorEastAsia"/>
        </w:rPr>
        <w:t>工作日内提供相应证明。未履行完合同部分是否继续履行、如何履行等问题，可由双方初步协商，并向主管部门报告。确定为不可抗力原因造成的损失，免予承担责任。</w:t>
      </w:r>
    </w:p>
    <w:p w14:paraId="17E96F9B">
      <w:pPr>
        <w:spacing w:line="360" w:lineRule="exact"/>
        <w:ind w:firstLine="426" w:firstLineChars="202"/>
        <w:rPr>
          <w:rFonts w:hint="eastAsia" w:asciiTheme="minorEastAsia" w:hAnsiTheme="minorEastAsia"/>
          <w:b/>
        </w:rPr>
      </w:pPr>
      <w:r>
        <w:rPr>
          <w:rFonts w:hint="eastAsia" w:asciiTheme="minorEastAsia" w:hAnsiTheme="minorEastAsia"/>
          <w:b/>
        </w:rPr>
        <w:t>第九条</w:t>
      </w:r>
      <w:r>
        <w:rPr>
          <w:rFonts w:asciiTheme="minorEastAsia" w:hAnsiTheme="minorEastAsia"/>
          <w:b/>
        </w:rPr>
        <w:t xml:space="preserve"> </w:t>
      </w:r>
      <w:r>
        <w:rPr>
          <w:rFonts w:hint="eastAsia" w:asciiTheme="minorEastAsia" w:hAnsiTheme="minorEastAsia"/>
          <w:b/>
        </w:rPr>
        <w:t>索赔</w:t>
      </w:r>
    </w:p>
    <w:p w14:paraId="716B38D7">
      <w:pPr>
        <w:tabs>
          <w:tab w:val="left" w:pos="5220"/>
        </w:tabs>
        <w:spacing w:line="360" w:lineRule="exact"/>
        <w:ind w:firstLine="424" w:firstLineChars="202"/>
        <w:rPr>
          <w:rFonts w:hint="eastAsia" w:ascii="宋体" w:hAnsi="宋体"/>
        </w:rPr>
      </w:pPr>
      <w:r>
        <w:rPr>
          <w:rFonts w:ascii="宋体" w:hAnsi="宋体"/>
        </w:rPr>
        <w:t>1.</w:t>
      </w:r>
      <w:r>
        <w:rPr>
          <w:rFonts w:hint="eastAsia" w:ascii="宋体" w:hAnsi="宋体"/>
        </w:rPr>
        <w:t>承诺项目经核实有明显不足的，具体索赔金额由双方另行约定。</w:t>
      </w:r>
    </w:p>
    <w:p w14:paraId="39707E67">
      <w:pPr>
        <w:spacing w:line="360" w:lineRule="exact"/>
        <w:ind w:firstLine="424" w:firstLineChars="202"/>
        <w:rPr>
          <w:rFonts w:hint="eastAsia" w:ascii="宋体" w:hAnsi="宋体"/>
        </w:rPr>
      </w:pPr>
      <w:r>
        <w:rPr>
          <w:rFonts w:ascii="宋体" w:hAnsi="宋体"/>
        </w:rPr>
        <w:t>2.</w:t>
      </w:r>
      <w:r>
        <w:rPr>
          <w:rFonts w:hint="eastAsia" w:ascii="宋体" w:hAnsi="宋体"/>
        </w:rPr>
        <w:t>乙方在未征得甲方同意，擅自改变违约，即终止该项目合同的履行。甲方可进行索赔。</w:t>
      </w:r>
    </w:p>
    <w:p w14:paraId="2BADF748">
      <w:pPr>
        <w:spacing w:line="360" w:lineRule="exact"/>
        <w:ind w:firstLine="426" w:firstLineChars="202"/>
        <w:rPr>
          <w:rFonts w:hint="eastAsia" w:asciiTheme="minorEastAsia" w:hAnsiTheme="minorEastAsia"/>
          <w:b/>
        </w:rPr>
      </w:pPr>
      <w:r>
        <w:rPr>
          <w:rFonts w:hint="eastAsia" w:asciiTheme="minorEastAsia" w:hAnsiTheme="minorEastAsia"/>
          <w:b/>
        </w:rPr>
        <w:t>第十条</w:t>
      </w:r>
      <w:r>
        <w:rPr>
          <w:rFonts w:asciiTheme="minorEastAsia" w:hAnsiTheme="minorEastAsia"/>
          <w:b/>
        </w:rPr>
        <w:t xml:space="preserve"> </w:t>
      </w:r>
      <w:r>
        <w:rPr>
          <w:rFonts w:hint="eastAsia" w:asciiTheme="minorEastAsia" w:hAnsiTheme="minorEastAsia"/>
          <w:b/>
        </w:rPr>
        <w:t>争议的解决</w:t>
      </w:r>
    </w:p>
    <w:p w14:paraId="4BF45208">
      <w:pPr>
        <w:spacing w:line="360" w:lineRule="exact"/>
        <w:ind w:firstLine="424" w:firstLineChars="202"/>
        <w:rPr>
          <w:rFonts w:hint="eastAsia" w:asciiTheme="minorEastAsia" w:hAnsiTheme="minorEastAsia"/>
        </w:rPr>
      </w:pPr>
      <w:r>
        <w:rPr>
          <w:rFonts w:asciiTheme="minorEastAsia" w:hAnsiTheme="minorEastAsia"/>
        </w:rPr>
        <w:t>1.</w:t>
      </w:r>
      <w:r>
        <w:rPr>
          <w:rFonts w:hint="eastAsia" w:asciiTheme="minorEastAsia" w:hAnsiTheme="minorEastAsia"/>
        </w:rPr>
        <w:t>因履行本合同引起的或与本合同有关的争议，甲、乙双方应首先通过友好协商解决，如果协商不能解决争议，则采取以下第（ ）种方式解决争议：</w:t>
      </w:r>
    </w:p>
    <w:p w14:paraId="76FBE4AE">
      <w:pPr>
        <w:spacing w:line="360" w:lineRule="exact"/>
        <w:ind w:firstLine="424" w:firstLineChars="202"/>
        <w:rPr>
          <w:rFonts w:hint="eastAsia" w:asciiTheme="minorEastAsia" w:hAnsiTheme="minorEastAsia"/>
        </w:rPr>
      </w:pPr>
      <w:r>
        <w:rPr>
          <w:rFonts w:hint="eastAsia" w:asciiTheme="minorEastAsia" w:hAnsiTheme="minorEastAsia"/>
        </w:rPr>
        <w:t>（</w:t>
      </w:r>
      <w:r>
        <w:rPr>
          <w:rFonts w:asciiTheme="minorEastAsia" w:hAnsiTheme="minorEastAsia"/>
        </w:rPr>
        <w:t>1</w:t>
      </w:r>
      <w:r>
        <w:rPr>
          <w:rFonts w:hint="eastAsia" w:asciiTheme="minorEastAsia" w:hAnsiTheme="minorEastAsia"/>
        </w:rPr>
        <w:t>）向甲方所在地有管辖权的人民法院提起诉讼；</w:t>
      </w:r>
    </w:p>
    <w:p w14:paraId="3880D701">
      <w:pPr>
        <w:spacing w:line="360" w:lineRule="exact"/>
        <w:ind w:firstLine="424" w:firstLineChars="202"/>
        <w:rPr>
          <w:rFonts w:hint="eastAsia" w:asciiTheme="minorEastAsia" w:hAnsiTheme="minorEastAsia"/>
        </w:rPr>
      </w:pPr>
      <w:r>
        <w:rPr>
          <w:rFonts w:hint="eastAsia" w:asciiTheme="minorEastAsia" w:hAnsiTheme="minorEastAsia"/>
        </w:rPr>
        <w:t>（</w:t>
      </w:r>
      <w:r>
        <w:rPr>
          <w:rFonts w:asciiTheme="minorEastAsia" w:hAnsiTheme="minorEastAsia"/>
        </w:rPr>
        <w:t>2</w:t>
      </w:r>
      <w:r>
        <w:rPr>
          <w:rFonts w:hint="eastAsia" w:asciiTheme="minorEastAsia" w:hAnsiTheme="minorEastAsia"/>
        </w:rPr>
        <w:t>）向甲方所在地仲裁委员会按其仲裁规则申请仲裁。</w:t>
      </w:r>
    </w:p>
    <w:p w14:paraId="41C51B81">
      <w:pPr>
        <w:spacing w:line="360" w:lineRule="exact"/>
        <w:ind w:firstLine="424" w:firstLineChars="202"/>
        <w:rPr>
          <w:rFonts w:hint="eastAsia" w:asciiTheme="minorEastAsia" w:hAnsiTheme="minorEastAsia"/>
        </w:rPr>
      </w:pPr>
      <w:r>
        <w:rPr>
          <w:rFonts w:hint="eastAsia" w:asciiTheme="minorEastAsia" w:hAnsiTheme="minorEastAsia"/>
        </w:rPr>
        <w:t>如没有约定，默认采取第</w:t>
      </w:r>
      <w:r>
        <w:rPr>
          <w:rFonts w:asciiTheme="minorEastAsia" w:hAnsiTheme="minorEastAsia"/>
        </w:rPr>
        <w:t>2</w:t>
      </w:r>
      <w:r>
        <w:rPr>
          <w:rFonts w:hint="eastAsia" w:asciiTheme="minorEastAsia" w:hAnsiTheme="minorEastAsia"/>
        </w:rPr>
        <w:t>种方式解决争议。</w:t>
      </w:r>
    </w:p>
    <w:p w14:paraId="41BCEB0C">
      <w:pPr>
        <w:spacing w:line="360" w:lineRule="exact"/>
        <w:ind w:firstLine="424" w:firstLineChars="202"/>
        <w:rPr>
          <w:rFonts w:hint="eastAsia" w:asciiTheme="minorEastAsia" w:hAnsiTheme="minorEastAsia"/>
        </w:rPr>
      </w:pPr>
      <w:r>
        <w:rPr>
          <w:rFonts w:asciiTheme="minorEastAsia" w:hAnsiTheme="minorEastAsia"/>
        </w:rPr>
        <w:t>2.</w:t>
      </w:r>
      <w:r>
        <w:rPr>
          <w:rFonts w:hint="eastAsia" w:asciiTheme="minorEastAsia" w:hAnsiTheme="minorEastAsia"/>
        </w:rPr>
        <w:t>在法院审理和仲裁期间，除有争议部分外，本合同其他部分应继续履行。</w:t>
      </w:r>
    </w:p>
    <w:p w14:paraId="0791F445">
      <w:pPr>
        <w:spacing w:line="360" w:lineRule="exact"/>
        <w:ind w:firstLine="426" w:firstLineChars="202"/>
        <w:rPr>
          <w:rFonts w:hint="eastAsia" w:asciiTheme="minorEastAsia" w:hAnsiTheme="minorEastAsia"/>
          <w:b/>
        </w:rPr>
      </w:pPr>
      <w:r>
        <w:rPr>
          <w:rFonts w:hint="eastAsia" w:asciiTheme="minorEastAsia" w:hAnsiTheme="minorEastAsia"/>
          <w:b/>
        </w:rPr>
        <w:t>第十一条</w:t>
      </w:r>
      <w:r>
        <w:rPr>
          <w:rFonts w:asciiTheme="minorEastAsia" w:hAnsiTheme="minorEastAsia"/>
          <w:b/>
        </w:rPr>
        <w:t xml:space="preserve"> </w:t>
      </w:r>
      <w:r>
        <w:rPr>
          <w:rFonts w:hint="eastAsia" w:asciiTheme="minorEastAsia" w:hAnsiTheme="minorEastAsia"/>
          <w:b/>
        </w:rPr>
        <w:t xml:space="preserve">诚实信用 </w:t>
      </w:r>
    </w:p>
    <w:p w14:paraId="0554A46E">
      <w:pPr>
        <w:spacing w:line="360" w:lineRule="exact"/>
        <w:ind w:firstLine="424" w:firstLineChars="202"/>
        <w:rPr>
          <w:rFonts w:hint="eastAsia" w:asciiTheme="minorEastAsia" w:hAnsiTheme="minorEastAsia"/>
        </w:rPr>
      </w:pPr>
      <w:r>
        <w:rPr>
          <w:rFonts w:hint="eastAsia" w:asciiTheme="minorEastAsia" w:hAnsiTheme="minorEastAsia"/>
        </w:rPr>
        <w:t>乙方应诚实信用，严格按照采购文件要求和投标承诺履行合同，不向甲方进行商业贿赂或者提供不正当利益。</w:t>
      </w:r>
    </w:p>
    <w:p w14:paraId="1B34CDA1">
      <w:pPr>
        <w:numPr>
          <w:ilvl w:val="0"/>
          <w:numId w:val="12"/>
        </w:numPr>
        <w:spacing w:line="360" w:lineRule="exact"/>
        <w:ind w:firstLine="422" w:firstLineChars="200"/>
        <w:rPr>
          <w:rFonts w:hint="eastAsia" w:ascii="宋体" w:hAnsi="宋体"/>
          <w:b/>
        </w:rPr>
      </w:pPr>
      <w:r>
        <w:rPr>
          <w:rFonts w:hint="eastAsia" w:ascii="宋体" w:hAnsi="宋体"/>
          <w:b/>
        </w:rPr>
        <w:t>补充条款</w:t>
      </w:r>
    </w:p>
    <w:p w14:paraId="53C15FC5">
      <w:pPr>
        <w:pStyle w:val="44"/>
        <w:ind w:firstLine="0" w:firstLineChars="0"/>
        <w:rPr>
          <w:rFonts w:hint="eastAsia" w:cs="Times New Roman" w:asciiTheme="minorEastAsia" w:hAnsiTheme="minorEastAsia"/>
          <w:szCs w:val="24"/>
        </w:rPr>
      </w:pPr>
      <w:r>
        <w:rPr>
          <w:rFonts w:hint="eastAsia" w:cs="Times New Roman" w:asciiTheme="minorEastAsia" w:hAnsiTheme="minorEastAsia"/>
          <w:szCs w:val="24"/>
        </w:rPr>
        <w:t>暂无</w:t>
      </w:r>
    </w:p>
    <w:p w14:paraId="3C83F0F1">
      <w:pPr>
        <w:spacing w:line="360" w:lineRule="exact"/>
        <w:ind w:firstLine="426" w:firstLineChars="202"/>
        <w:rPr>
          <w:rFonts w:hint="eastAsia" w:asciiTheme="minorEastAsia" w:hAnsiTheme="minorEastAsia"/>
          <w:b/>
        </w:rPr>
      </w:pPr>
      <w:r>
        <w:rPr>
          <w:rFonts w:hint="eastAsia" w:asciiTheme="minorEastAsia" w:hAnsiTheme="minorEastAsia"/>
          <w:b/>
        </w:rPr>
        <w:t>第十三条</w:t>
      </w:r>
      <w:r>
        <w:rPr>
          <w:rFonts w:asciiTheme="minorEastAsia" w:hAnsiTheme="minorEastAsia"/>
          <w:b/>
        </w:rPr>
        <w:t xml:space="preserve"> </w:t>
      </w:r>
      <w:r>
        <w:rPr>
          <w:rFonts w:hint="eastAsia" w:asciiTheme="minorEastAsia" w:hAnsiTheme="minorEastAsia"/>
          <w:b/>
        </w:rPr>
        <w:t>合同生效及其他</w:t>
      </w:r>
    </w:p>
    <w:p w14:paraId="2CBF285E">
      <w:pPr>
        <w:spacing w:line="360" w:lineRule="exact"/>
        <w:ind w:firstLine="424" w:firstLineChars="202"/>
        <w:rPr>
          <w:rFonts w:hint="eastAsia" w:asciiTheme="minorEastAsia" w:hAnsiTheme="minorEastAsia"/>
        </w:rPr>
      </w:pPr>
      <w:r>
        <w:rPr>
          <w:rFonts w:asciiTheme="minorEastAsia" w:hAnsiTheme="minorEastAsia"/>
        </w:rPr>
        <w:t>1.</w:t>
      </w:r>
      <w:r>
        <w:rPr>
          <w:rFonts w:hint="eastAsia" w:asciiTheme="minorEastAsia" w:hAnsiTheme="minorEastAsia"/>
        </w:rPr>
        <w:t>本合同自经甲乙双方授权代表签订并加盖公章后，自签订之日起生效。见证方仅对甲乙双方签订采购合同的事实进行见证，不代表任何承诺或保证，该合同的履行等相关情况均与见证方无任何关系。</w:t>
      </w:r>
    </w:p>
    <w:p w14:paraId="3C7C5752">
      <w:pPr>
        <w:spacing w:line="360" w:lineRule="exact"/>
        <w:ind w:firstLine="424" w:firstLineChars="202"/>
        <w:rPr>
          <w:rFonts w:hint="eastAsia" w:asciiTheme="minorEastAsia" w:hAnsiTheme="minorEastAsia"/>
        </w:rPr>
      </w:pPr>
      <w:r>
        <w:rPr>
          <w:rFonts w:asciiTheme="minorEastAsia" w:hAnsiTheme="minorEastAsia"/>
        </w:rPr>
        <w:t>2.</w:t>
      </w:r>
      <w:r>
        <w:rPr>
          <w:rFonts w:hint="eastAsia" w:asciiTheme="minorEastAsia" w:hAnsiTheme="minorEastAsia"/>
        </w:rPr>
        <w:t>本合同一式伍份，甲乙双方各执贰份，代理机构执壹份存档。</w:t>
      </w:r>
    </w:p>
    <w:p w14:paraId="092EAEF9">
      <w:pPr>
        <w:spacing w:line="400" w:lineRule="exact"/>
        <w:ind w:firstLine="420" w:firstLineChars="200"/>
        <w:rPr>
          <w:rFonts w:hint="eastAsia" w:ascii="宋体" w:hAnsi="宋体" w:cs="宋体"/>
          <w:b/>
          <w:bCs/>
        </w:rPr>
      </w:pPr>
      <w:r>
        <w:rPr>
          <w:rFonts w:asciiTheme="minorEastAsia" w:hAnsiTheme="minorEastAsia"/>
        </w:rPr>
        <w:t>3.</w:t>
      </w:r>
      <w:r>
        <w:rPr>
          <w:rFonts w:hint="eastAsia" w:asciiTheme="minorEastAsia" w:hAnsiTheme="minorEastAsia"/>
        </w:rPr>
        <w:t>本合同应按照中华人民共和国的现行法律进行解释。</w:t>
      </w:r>
    </w:p>
    <w:p w14:paraId="5EFB3330">
      <w:pPr>
        <w:pStyle w:val="19"/>
        <w:spacing w:line="400" w:lineRule="exact"/>
        <w:rPr>
          <w:rFonts w:hint="eastAsia" w:cs="宋体"/>
          <w:b/>
          <w:bCs/>
        </w:rPr>
      </w:pPr>
    </w:p>
    <w:p w14:paraId="65E7A322">
      <w:pPr>
        <w:spacing w:line="400" w:lineRule="exact"/>
        <w:rPr>
          <w:rFonts w:hint="eastAsia" w:ascii="宋体" w:hAnsi="宋体" w:cs="宋体"/>
        </w:rPr>
      </w:pPr>
      <w:r>
        <w:rPr>
          <w:rFonts w:hint="eastAsia" w:ascii="宋体" w:hAnsi="宋体" w:cs="宋体"/>
          <w:b/>
          <w:bCs/>
        </w:rPr>
        <w:t>甲</w:t>
      </w:r>
      <w:r>
        <w:rPr>
          <w:rFonts w:ascii="宋体" w:hAnsi="宋体" w:cs="宋体"/>
          <w:b/>
          <w:bCs/>
        </w:rPr>
        <w:t xml:space="preserve">    </w:t>
      </w:r>
      <w:r>
        <w:rPr>
          <w:rFonts w:hint="eastAsia" w:ascii="宋体" w:hAnsi="宋体" w:cs="宋体"/>
          <w:b/>
          <w:bCs/>
        </w:rPr>
        <w:t>方</w:t>
      </w:r>
      <w:r>
        <w:rPr>
          <w:rFonts w:hint="eastAsia" w:ascii="宋体" w:hAnsi="宋体" w:cs="宋体"/>
        </w:rPr>
        <w:t>：</w:t>
      </w:r>
      <w:r>
        <w:rPr>
          <w:rFonts w:ascii="宋体" w:hAnsi="宋体" w:cs="宋体"/>
        </w:rPr>
        <w:t xml:space="preserve">                               </w:t>
      </w:r>
      <w:r>
        <w:rPr>
          <w:rFonts w:hint="eastAsia" w:ascii="宋体" w:hAnsi="宋体" w:cs="宋体"/>
          <w:b/>
          <w:bCs/>
        </w:rPr>
        <w:t>乙</w:t>
      </w:r>
      <w:r>
        <w:rPr>
          <w:rFonts w:ascii="宋体" w:hAnsi="宋体" w:cs="宋体"/>
          <w:b/>
          <w:bCs/>
        </w:rPr>
        <w:t xml:space="preserve">    </w:t>
      </w:r>
      <w:r>
        <w:rPr>
          <w:rFonts w:hint="eastAsia" w:ascii="宋体" w:hAnsi="宋体" w:cs="宋体"/>
          <w:b/>
          <w:bCs/>
        </w:rPr>
        <w:t>方</w:t>
      </w:r>
      <w:r>
        <w:rPr>
          <w:rFonts w:hint="eastAsia" w:ascii="宋体" w:hAnsi="宋体" w:cs="宋体"/>
        </w:rPr>
        <w:t>：</w:t>
      </w:r>
    </w:p>
    <w:p w14:paraId="026A425F">
      <w:pPr>
        <w:spacing w:line="400" w:lineRule="exact"/>
        <w:rPr>
          <w:rFonts w:hint="eastAsia" w:ascii="宋体" w:hAnsi="宋体" w:cs="宋体"/>
          <w:u w:val="single"/>
        </w:rPr>
      </w:pPr>
      <w:r>
        <w:rPr>
          <w:rFonts w:hint="eastAsia" w:ascii="宋体" w:hAnsi="宋体" w:cs="宋体"/>
        </w:rPr>
        <w:t>单位名称（章）：</w:t>
      </w:r>
      <w:r>
        <w:rPr>
          <w:rFonts w:ascii="宋体" w:hAnsi="宋体" w:cs="宋体"/>
        </w:rPr>
        <w:t xml:space="preserve">                          </w:t>
      </w:r>
      <w:r>
        <w:rPr>
          <w:rFonts w:hint="eastAsia" w:ascii="宋体" w:hAnsi="宋体" w:cs="宋体"/>
        </w:rPr>
        <w:t>单位名称（章）：</w:t>
      </w:r>
    </w:p>
    <w:p w14:paraId="4180E305">
      <w:pPr>
        <w:spacing w:line="400" w:lineRule="exact"/>
        <w:rPr>
          <w:rFonts w:hint="eastAsia" w:ascii="宋体" w:hAnsi="宋体" w:cs="宋体"/>
          <w:u w:val="single"/>
        </w:rPr>
      </w:pPr>
      <w:r>
        <w:rPr>
          <w:rFonts w:hint="eastAsia" w:ascii="宋体" w:hAnsi="宋体" w:cs="宋体"/>
        </w:rPr>
        <w:t>单位地址：</w:t>
      </w:r>
      <w:r>
        <w:rPr>
          <w:rFonts w:ascii="宋体" w:hAnsi="宋体" w:cs="宋体"/>
        </w:rPr>
        <w:t xml:space="preserve">                               </w:t>
      </w:r>
      <w:r>
        <w:rPr>
          <w:rFonts w:hint="eastAsia" w:ascii="宋体" w:hAnsi="宋体" w:cs="宋体"/>
        </w:rPr>
        <w:t>单位地址：</w:t>
      </w:r>
    </w:p>
    <w:p w14:paraId="08920C9E">
      <w:pPr>
        <w:spacing w:line="400" w:lineRule="exact"/>
        <w:rPr>
          <w:rFonts w:hint="eastAsia" w:ascii="宋体" w:hAnsi="宋体" w:cs="宋体"/>
        </w:rPr>
      </w:pPr>
      <w:r>
        <w:rPr>
          <w:rFonts w:hint="eastAsia" w:ascii="宋体" w:hAnsi="宋体" w:cs="宋体"/>
        </w:rPr>
        <w:t>法定代表人：</w:t>
      </w:r>
      <w:r>
        <w:rPr>
          <w:rFonts w:ascii="宋体" w:hAnsi="宋体" w:cs="宋体"/>
        </w:rPr>
        <w:t xml:space="preserve">       </w:t>
      </w:r>
      <w:r>
        <w:rPr>
          <w:rFonts w:hint="eastAsia" w:ascii="宋体" w:hAnsi="宋体" w:cs="宋体"/>
        </w:rPr>
        <w:t>委托代理人：</w:t>
      </w:r>
      <w:r>
        <w:rPr>
          <w:rFonts w:ascii="宋体" w:hAnsi="宋体" w:cs="宋体"/>
        </w:rPr>
        <w:t xml:space="preserve">          </w:t>
      </w:r>
      <w:r>
        <w:rPr>
          <w:rFonts w:hint="eastAsia" w:ascii="宋体" w:hAnsi="宋体" w:cs="宋体"/>
        </w:rPr>
        <w:t>法定代表人：</w:t>
      </w:r>
      <w:r>
        <w:rPr>
          <w:rFonts w:ascii="宋体" w:hAnsi="宋体" w:cs="宋体"/>
        </w:rPr>
        <w:t xml:space="preserve">      </w:t>
      </w:r>
      <w:r>
        <w:rPr>
          <w:rFonts w:hint="eastAsia" w:ascii="宋体" w:hAnsi="宋体" w:cs="宋体"/>
        </w:rPr>
        <w:t xml:space="preserve">委托代理人： </w:t>
      </w:r>
    </w:p>
    <w:p w14:paraId="65FAACB0">
      <w:pPr>
        <w:spacing w:line="400" w:lineRule="exact"/>
        <w:rPr>
          <w:rFonts w:hint="eastAsia" w:ascii="宋体" w:hAnsi="宋体" w:cs="宋体"/>
        </w:rPr>
      </w:pPr>
      <w:r>
        <w:rPr>
          <w:rFonts w:hint="eastAsia" w:ascii="宋体" w:hAnsi="宋体" w:cs="宋体"/>
        </w:rPr>
        <w:t>电话：</w:t>
      </w:r>
      <w:r>
        <w:rPr>
          <w:rFonts w:ascii="宋体" w:hAnsi="宋体" w:cs="宋体"/>
        </w:rPr>
        <w:t xml:space="preserve">                                   </w:t>
      </w:r>
      <w:r>
        <w:rPr>
          <w:rFonts w:hint="eastAsia" w:ascii="宋体" w:hAnsi="宋体" w:cs="宋体"/>
        </w:rPr>
        <w:t>电话：</w:t>
      </w:r>
      <w:r>
        <w:rPr>
          <w:rFonts w:ascii="宋体" w:hAnsi="宋体" w:cs="宋体"/>
        </w:rPr>
        <w:t xml:space="preserve">            </w:t>
      </w:r>
      <w:r>
        <w:rPr>
          <w:rFonts w:hint="eastAsia" w:ascii="宋体" w:hAnsi="宋体" w:cs="宋体"/>
        </w:rPr>
        <w:t>传真：</w:t>
      </w:r>
    </w:p>
    <w:p w14:paraId="5CBFCAFB">
      <w:pPr>
        <w:pStyle w:val="19"/>
        <w:rPr>
          <w:rFonts w:hint="eastAsia" w:cs="宋体"/>
          <w:sz w:val="22"/>
          <w:szCs w:val="20"/>
        </w:rPr>
      </w:pPr>
      <w:r>
        <w:rPr>
          <w:rFonts w:hint="eastAsia" w:cs="宋体"/>
        </w:rPr>
        <w:t>传真：</w:t>
      </w:r>
      <w:r>
        <w:rPr>
          <w:rFonts w:cs="宋体"/>
        </w:rPr>
        <w:t xml:space="preserve">                             </w:t>
      </w:r>
      <w:r>
        <w:rPr>
          <w:rFonts w:hint="eastAsia" w:cs="宋体"/>
        </w:rPr>
        <w:t>开户银行：</w:t>
      </w:r>
      <w:r>
        <w:rPr>
          <w:rFonts w:cs="宋体"/>
        </w:rPr>
        <w:t xml:space="preserve">        </w:t>
      </w:r>
      <w:r>
        <w:rPr>
          <w:rFonts w:hint="eastAsia" w:cs="宋体"/>
        </w:rPr>
        <w:t xml:space="preserve">帐号：     </w:t>
      </w:r>
      <w:r>
        <w:rPr>
          <w:rFonts w:hint="eastAsia" w:cs="宋体"/>
          <w:sz w:val="22"/>
          <w:szCs w:val="20"/>
        </w:rPr>
        <w:t xml:space="preserve">                                         </w:t>
      </w:r>
    </w:p>
    <w:p w14:paraId="44DAE05E">
      <w:pPr>
        <w:pStyle w:val="19"/>
        <w:rPr>
          <w:rFonts w:hint="eastAsia" w:cs="宋体"/>
          <w:sz w:val="22"/>
          <w:szCs w:val="20"/>
        </w:rPr>
      </w:pPr>
    </w:p>
    <w:p w14:paraId="1BDE402E">
      <w:pPr>
        <w:pStyle w:val="19"/>
        <w:rPr>
          <w:rFonts w:hint="eastAsia" w:cs="宋体"/>
          <w:sz w:val="22"/>
          <w:szCs w:val="20"/>
        </w:rPr>
      </w:pPr>
    </w:p>
    <w:p w14:paraId="3850E9DF">
      <w:pPr>
        <w:pStyle w:val="19"/>
        <w:rPr>
          <w:rFonts w:hint="eastAsia"/>
        </w:rPr>
      </w:pPr>
      <w:r>
        <w:rPr>
          <w:rFonts w:hint="eastAsia" w:cs="宋体"/>
          <w:sz w:val="22"/>
          <w:szCs w:val="20"/>
        </w:rPr>
        <w:t>见证方：</w:t>
      </w:r>
    </w:p>
    <w:p w14:paraId="1328DC97">
      <w:pPr>
        <w:pStyle w:val="19"/>
        <w:rPr>
          <w:rFonts w:hint="eastAsia" w:cs="宋体"/>
          <w:sz w:val="22"/>
          <w:szCs w:val="20"/>
        </w:rPr>
      </w:pPr>
      <w:r>
        <w:rPr>
          <w:rFonts w:hint="eastAsia" w:cs="宋体"/>
          <w:sz w:val="22"/>
          <w:szCs w:val="20"/>
        </w:rPr>
        <w:t>代理机构（章）：常州承宇工程顾问有限公司</w:t>
      </w:r>
    </w:p>
    <w:p w14:paraId="21A358C3">
      <w:pPr>
        <w:pStyle w:val="19"/>
        <w:rPr>
          <w:rFonts w:hint="eastAsia" w:cs="宋体"/>
          <w:sz w:val="22"/>
          <w:szCs w:val="20"/>
        </w:rPr>
      </w:pPr>
      <w:r>
        <w:rPr>
          <w:rFonts w:hint="eastAsia" w:cs="宋体"/>
          <w:sz w:val="22"/>
          <w:szCs w:val="20"/>
        </w:rPr>
        <w:t>经办人:                    电话：</w:t>
      </w:r>
    </w:p>
    <w:p w14:paraId="1290E465">
      <w:pPr>
        <w:rPr>
          <w:rFonts w:hint="eastAsia" w:ascii="宋体" w:hAnsi="宋体" w:eastAsia="宋体" w:cs="宋体"/>
        </w:rPr>
      </w:pPr>
    </w:p>
    <w:p w14:paraId="5B96A8F8">
      <w:pPr>
        <w:pStyle w:val="3"/>
        <w:jc w:val="left"/>
        <w:rPr>
          <w:rFonts w:eastAsia="宋体" w:cs="宋体"/>
          <w:sz w:val="21"/>
        </w:rPr>
      </w:pPr>
      <w:r>
        <w:rPr>
          <w:rFonts w:hint="eastAsia" w:eastAsia="宋体" w:cs="宋体"/>
          <w:sz w:val="21"/>
        </w:rPr>
        <w:t>注：以上是合同的简易模版，仅供甲乙双方签订合同时参考，具体条款详见采购文件中所对应的采购内容及要求，其余条款按照《中华人民共和国民法典》、《中华人民共和国政府采购法》及其他有关法律、行政法规以及省、市、区规范性文件规定，由甲乙双方协商一致后自拟合同。</w:t>
      </w:r>
    </w:p>
    <w:p w14:paraId="3DDD075D">
      <w:pPr>
        <w:pStyle w:val="3"/>
        <w:rPr>
          <w:rFonts w:eastAsia="宋体" w:cs="宋体"/>
          <w:sz w:val="21"/>
        </w:rPr>
      </w:pPr>
    </w:p>
    <w:p w14:paraId="63704962"/>
    <w:p w14:paraId="65BC2332">
      <w:pPr>
        <w:pStyle w:val="2"/>
      </w:pPr>
    </w:p>
    <w:p w14:paraId="7D9F12E5"/>
    <w:p w14:paraId="5AA4E44F">
      <w:pPr>
        <w:pStyle w:val="2"/>
      </w:pPr>
    </w:p>
    <w:p w14:paraId="02D79421"/>
    <w:p w14:paraId="235A58E8">
      <w:pPr>
        <w:pStyle w:val="2"/>
      </w:pPr>
    </w:p>
    <w:p w14:paraId="5C11887C"/>
    <w:p w14:paraId="27ADE37A">
      <w:pPr>
        <w:pStyle w:val="2"/>
      </w:pPr>
    </w:p>
    <w:p w14:paraId="54FC7E69"/>
    <w:p w14:paraId="758A59BC">
      <w:pPr>
        <w:pStyle w:val="2"/>
      </w:pPr>
    </w:p>
    <w:p w14:paraId="57A16819"/>
    <w:p w14:paraId="66236903">
      <w:pPr>
        <w:pStyle w:val="2"/>
      </w:pPr>
    </w:p>
    <w:p w14:paraId="77808170"/>
    <w:p w14:paraId="17F28E5D">
      <w:pPr>
        <w:pStyle w:val="2"/>
      </w:pPr>
    </w:p>
    <w:p w14:paraId="4F4C562F"/>
    <w:p w14:paraId="3E931F18"/>
    <w:p w14:paraId="2D1CA347">
      <w:pPr>
        <w:pStyle w:val="3"/>
        <w:ind w:firstLine="2168" w:firstLineChars="600"/>
        <w:jc w:val="both"/>
        <w:rPr>
          <w:rFonts w:hint="eastAsia" w:ascii="宋体" w:hAnsi="宋体" w:eastAsia="宋体" w:cs="宋体"/>
        </w:rPr>
      </w:pPr>
      <w:r>
        <w:rPr>
          <w:rFonts w:hint="eastAsia" w:ascii="宋体" w:hAnsi="宋体" w:eastAsia="宋体" w:cs="宋体"/>
        </w:rPr>
        <w:t>第七章  投标文件格式</w:t>
      </w:r>
      <w:bookmarkEnd w:id="714"/>
      <w:bookmarkEnd w:id="715"/>
    </w:p>
    <w:p w14:paraId="3EB0A02D">
      <w:pPr>
        <w:spacing w:line="360" w:lineRule="auto"/>
        <w:ind w:firstLine="482" w:firstLineChars="200"/>
        <w:contextualSpacing/>
        <w:rPr>
          <w:rFonts w:hint="eastAsia" w:ascii="宋体" w:hAnsi="宋体" w:eastAsia="宋体" w:cs="宋体"/>
          <w:b/>
          <w:bCs/>
          <w:sz w:val="24"/>
        </w:rPr>
      </w:pPr>
      <w:r>
        <w:rPr>
          <w:rFonts w:hint="eastAsia" w:ascii="宋体" w:hAnsi="宋体" w:eastAsia="宋体" w:cs="宋体"/>
          <w:b/>
          <w:bCs/>
          <w:sz w:val="24"/>
        </w:rPr>
        <w:t>投标人编制文件须知：</w:t>
      </w:r>
    </w:p>
    <w:p w14:paraId="18FDBFD5">
      <w:pPr>
        <w:tabs>
          <w:tab w:val="left" w:pos="900"/>
          <w:tab w:val="left" w:pos="1980"/>
        </w:tabs>
        <w:snapToGrid w:val="0"/>
        <w:spacing w:line="360" w:lineRule="auto"/>
        <w:ind w:left="142"/>
        <w:rPr>
          <w:rFonts w:hint="eastAsia" w:ascii="宋体" w:hAnsi="宋体" w:eastAsia="宋体" w:cs="宋体"/>
          <w:sz w:val="24"/>
        </w:rPr>
      </w:pPr>
      <w:r>
        <w:rPr>
          <w:rFonts w:hint="eastAsia" w:ascii="宋体" w:hAnsi="宋体" w:eastAsia="宋体" w:cs="宋体"/>
          <w:sz w:val="24"/>
        </w:rPr>
        <w:t>1、投标人按照本部分的顺序编制投标文件（资格证明文件）、投标文件（商务技术文件），编制中涉及格式资料的，应按照本部分提供的内容和格式（所有表格的格式可扩展）填写提交。</w:t>
      </w:r>
    </w:p>
    <w:p w14:paraId="59B50DEB">
      <w:pPr>
        <w:tabs>
          <w:tab w:val="left" w:pos="900"/>
          <w:tab w:val="left" w:pos="1980"/>
        </w:tabs>
        <w:snapToGrid w:val="0"/>
        <w:spacing w:line="360" w:lineRule="auto"/>
        <w:ind w:left="142"/>
        <w:rPr>
          <w:rFonts w:hint="eastAsia" w:ascii="宋体" w:hAnsi="宋体" w:eastAsia="宋体" w:cs="宋体"/>
          <w:kern w:val="0"/>
          <w:sz w:val="24"/>
        </w:rPr>
      </w:pPr>
      <w:r>
        <w:rPr>
          <w:rFonts w:hint="eastAsia" w:ascii="宋体" w:hAnsi="宋体" w:eastAsia="宋体" w:cs="宋体"/>
          <w:sz w:val="24"/>
        </w:rPr>
        <w:t>2、</w:t>
      </w:r>
      <w:r>
        <w:rPr>
          <w:rFonts w:hint="eastAsia" w:ascii="宋体" w:hAnsi="宋体" w:eastAsia="宋体" w:cs="宋体"/>
          <w:kern w:val="0"/>
          <w:sz w:val="24"/>
        </w:rPr>
        <w:t>对于招标文件中标记了“实质性格式”文件的，</w:t>
      </w:r>
      <w:r>
        <w:rPr>
          <w:rFonts w:hint="eastAsia" w:ascii="宋体" w:hAnsi="宋体" w:eastAsia="宋体" w:cs="宋体"/>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kern w:val="0"/>
          <w:sz w:val="24"/>
        </w:rPr>
        <w:t>否则</w:t>
      </w:r>
      <w:r>
        <w:rPr>
          <w:rFonts w:hint="eastAsia" w:ascii="宋体" w:hAnsi="宋体" w:eastAsia="宋体" w:cs="宋体"/>
          <w:b/>
          <w:kern w:val="0"/>
          <w:sz w:val="24"/>
        </w:rPr>
        <w:t>投标无效</w:t>
      </w:r>
      <w:r>
        <w:rPr>
          <w:rFonts w:hint="eastAsia" w:ascii="宋体" w:hAnsi="宋体" w:eastAsia="宋体" w:cs="宋体"/>
          <w:kern w:val="0"/>
          <w:sz w:val="24"/>
        </w:rPr>
        <w:t>。未标记“实质性格式”的文件和招标文件未提供格式的内容，可由投标人自行编写。</w:t>
      </w:r>
    </w:p>
    <w:p w14:paraId="11E3CB69">
      <w:pPr>
        <w:tabs>
          <w:tab w:val="left" w:pos="900"/>
          <w:tab w:val="left" w:pos="1980"/>
        </w:tabs>
        <w:snapToGrid w:val="0"/>
        <w:spacing w:line="360" w:lineRule="auto"/>
        <w:ind w:left="142"/>
        <w:rPr>
          <w:rFonts w:hint="eastAsia" w:ascii="宋体" w:hAnsi="宋体" w:eastAsia="宋体" w:cs="宋体"/>
          <w:sz w:val="24"/>
        </w:rPr>
      </w:pPr>
      <w:r>
        <w:rPr>
          <w:rFonts w:hint="eastAsia" w:ascii="宋体" w:hAnsi="宋体" w:eastAsia="宋体" w:cs="宋体"/>
          <w:sz w:val="24"/>
        </w:rPr>
        <w:t>3、全部声明和问题的回答及所附材料必须是真实的、准确的和完整的。</w:t>
      </w:r>
    </w:p>
    <w:p w14:paraId="6AFF4938">
      <w:pPr>
        <w:tabs>
          <w:tab w:val="left" w:pos="900"/>
          <w:tab w:val="left" w:pos="1980"/>
        </w:tabs>
        <w:snapToGrid w:val="0"/>
        <w:spacing w:line="360" w:lineRule="auto"/>
        <w:ind w:left="142"/>
        <w:rPr>
          <w:rFonts w:hint="eastAsia" w:ascii="宋体" w:hAnsi="宋体" w:eastAsia="宋体" w:cs="宋体"/>
          <w:sz w:val="24"/>
        </w:rPr>
      </w:pPr>
      <w:r>
        <w:rPr>
          <w:rFonts w:hint="eastAsia" w:ascii="宋体" w:hAnsi="宋体" w:eastAsia="宋体" w:cs="宋体"/>
          <w:sz w:val="24"/>
        </w:rPr>
        <w:t>4、实行电子化不见面交易方式的，加盖公章、签名等均通过投标文件编制工具加盖电子公章、</w:t>
      </w:r>
      <w:r>
        <w:rPr>
          <w:rFonts w:hint="eastAsia" w:ascii="宋体" w:hAnsi="宋体" w:eastAsia="宋体" w:cs="宋体"/>
          <w:sz w:val="24"/>
          <w:szCs w:val="20"/>
        </w:rPr>
        <w:t>签字、签章或印鉴</w:t>
      </w:r>
      <w:r>
        <w:rPr>
          <w:rFonts w:hint="eastAsia" w:ascii="宋体" w:hAnsi="宋体" w:eastAsia="宋体" w:cs="宋体"/>
          <w:sz w:val="24"/>
        </w:rPr>
        <w:t>。</w:t>
      </w:r>
    </w:p>
    <w:p w14:paraId="5EA8CD85">
      <w:pPr>
        <w:spacing w:line="360" w:lineRule="auto"/>
        <w:rPr>
          <w:rFonts w:hint="eastAsia" w:ascii="宋体" w:hAnsi="宋体" w:eastAsia="宋体" w:cs="宋体"/>
          <w:b/>
          <w:spacing w:val="20"/>
          <w:sz w:val="24"/>
        </w:rPr>
      </w:pPr>
    </w:p>
    <w:p w14:paraId="0CE161FA">
      <w:pPr>
        <w:pStyle w:val="2"/>
      </w:pPr>
    </w:p>
    <w:p w14:paraId="3D78748F"/>
    <w:p w14:paraId="511C6964">
      <w:pPr>
        <w:pStyle w:val="2"/>
      </w:pPr>
    </w:p>
    <w:p w14:paraId="4A03FA31"/>
    <w:p w14:paraId="15A213FA">
      <w:pPr>
        <w:pStyle w:val="2"/>
      </w:pPr>
    </w:p>
    <w:p w14:paraId="05E52010"/>
    <w:p w14:paraId="420BA8CE">
      <w:pPr>
        <w:pStyle w:val="2"/>
      </w:pPr>
    </w:p>
    <w:p w14:paraId="5457BA01"/>
    <w:p w14:paraId="4487AA08">
      <w:pPr>
        <w:pStyle w:val="2"/>
      </w:pPr>
    </w:p>
    <w:p w14:paraId="2392BD70"/>
    <w:p w14:paraId="4F7A44EF">
      <w:pPr>
        <w:pStyle w:val="2"/>
      </w:pPr>
    </w:p>
    <w:p w14:paraId="20B35719"/>
    <w:p w14:paraId="1B211E7E">
      <w:pPr>
        <w:pStyle w:val="2"/>
      </w:pPr>
    </w:p>
    <w:p w14:paraId="609B9B64"/>
    <w:p w14:paraId="4CA54071">
      <w:pPr>
        <w:pStyle w:val="2"/>
      </w:pPr>
    </w:p>
    <w:p w14:paraId="7AA60537"/>
    <w:p w14:paraId="4E230AD6">
      <w:pPr>
        <w:pStyle w:val="2"/>
      </w:pPr>
    </w:p>
    <w:p w14:paraId="31639753"/>
    <w:p w14:paraId="54B10DFD">
      <w:pPr>
        <w:pStyle w:val="2"/>
      </w:pPr>
    </w:p>
    <w:p w14:paraId="27727DA6"/>
    <w:p w14:paraId="6E4B21DE">
      <w:pPr>
        <w:pStyle w:val="2"/>
      </w:pPr>
    </w:p>
    <w:p w14:paraId="535F3650"/>
    <w:p w14:paraId="06B36DDD">
      <w:pPr>
        <w:pStyle w:val="2"/>
      </w:pPr>
    </w:p>
    <w:p w14:paraId="2C8A5FBF"/>
    <w:p w14:paraId="5387FF86">
      <w:pPr>
        <w:spacing w:line="360" w:lineRule="auto"/>
        <w:rPr>
          <w:rFonts w:hint="eastAsia" w:ascii="宋体" w:hAnsi="宋体" w:eastAsia="宋体" w:cs="宋体"/>
          <w:b/>
          <w:sz w:val="24"/>
        </w:rPr>
      </w:pPr>
      <w:r>
        <w:rPr>
          <w:rFonts w:hint="eastAsia" w:ascii="宋体" w:hAnsi="宋体" w:eastAsia="宋体" w:cs="宋体"/>
          <w:b/>
          <w:spacing w:val="20"/>
          <w:sz w:val="24"/>
        </w:rPr>
        <w:t>响应文件</w:t>
      </w:r>
      <w:r>
        <w:rPr>
          <w:rFonts w:hint="eastAsia" w:ascii="宋体" w:hAnsi="宋体" w:eastAsia="宋体" w:cs="宋体"/>
          <w:b/>
          <w:sz w:val="24"/>
        </w:rPr>
        <w:t>封面（非实质性格式）</w:t>
      </w:r>
    </w:p>
    <w:p w14:paraId="2362890E">
      <w:pPr>
        <w:spacing w:line="360" w:lineRule="auto"/>
        <w:jc w:val="center"/>
        <w:rPr>
          <w:rFonts w:hint="eastAsia" w:ascii="宋体" w:hAnsi="宋体" w:eastAsia="宋体" w:cs="宋体"/>
          <w:b/>
          <w:spacing w:val="60"/>
          <w:sz w:val="84"/>
          <w:szCs w:val="84"/>
        </w:rPr>
      </w:pPr>
    </w:p>
    <w:p w14:paraId="16309B9B">
      <w:pPr>
        <w:spacing w:line="360" w:lineRule="auto"/>
        <w:jc w:val="center"/>
        <w:rPr>
          <w:rFonts w:hint="eastAsia" w:ascii="宋体" w:hAnsi="宋体" w:eastAsia="宋体" w:cs="宋体"/>
          <w:b/>
          <w:spacing w:val="60"/>
          <w:sz w:val="84"/>
          <w:szCs w:val="84"/>
        </w:rPr>
      </w:pPr>
    </w:p>
    <w:p w14:paraId="61CE41A7">
      <w:pPr>
        <w:spacing w:line="360" w:lineRule="auto"/>
        <w:jc w:val="center"/>
        <w:rPr>
          <w:rFonts w:hint="eastAsia" w:ascii="宋体" w:hAnsi="宋体" w:eastAsia="宋体" w:cs="宋体"/>
          <w:b/>
          <w:spacing w:val="60"/>
          <w:sz w:val="84"/>
          <w:szCs w:val="84"/>
        </w:rPr>
      </w:pPr>
      <w:r>
        <w:rPr>
          <w:rFonts w:hint="eastAsia" w:ascii="宋体" w:hAnsi="宋体" w:eastAsia="宋体" w:cs="宋体"/>
          <w:b/>
          <w:spacing w:val="60"/>
          <w:sz w:val="84"/>
          <w:szCs w:val="84"/>
        </w:rPr>
        <w:t>响 应 文 件</w:t>
      </w:r>
    </w:p>
    <w:p w14:paraId="40B99449">
      <w:pPr>
        <w:spacing w:line="360" w:lineRule="auto"/>
        <w:jc w:val="center"/>
        <w:rPr>
          <w:rFonts w:hint="eastAsia" w:ascii="宋体" w:hAnsi="宋体" w:eastAsia="宋体" w:cs="宋体"/>
          <w:b/>
          <w:spacing w:val="60"/>
          <w:sz w:val="36"/>
          <w:szCs w:val="36"/>
        </w:rPr>
      </w:pPr>
    </w:p>
    <w:p w14:paraId="2A7A8E96">
      <w:pPr>
        <w:spacing w:line="360" w:lineRule="auto"/>
        <w:jc w:val="center"/>
        <w:rPr>
          <w:rFonts w:hint="eastAsia" w:ascii="宋体" w:hAnsi="宋体" w:eastAsia="宋体" w:cs="宋体"/>
          <w:b/>
          <w:spacing w:val="60"/>
          <w:sz w:val="84"/>
          <w:szCs w:val="84"/>
        </w:rPr>
      </w:pPr>
    </w:p>
    <w:p w14:paraId="3ABCD0B5">
      <w:pPr>
        <w:spacing w:line="360" w:lineRule="auto"/>
        <w:jc w:val="center"/>
        <w:rPr>
          <w:rFonts w:hint="eastAsia" w:ascii="宋体" w:hAnsi="宋体" w:eastAsia="宋体" w:cs="宋体"/>
          <w:b/>
          <w:spacing w:val="60"/>
          <w:sz w:val="84"/>
          <w:szCs w:val="84"/>
        </w:rPr>
      </w:pPr>
    </w:p>
    <w:p w14:paraId="789F7CC7">
      <w:pPr>
        <w:ind w:firstLine="1084" w:firstLineChars="300"/>
        <w:rPr>
          <w:rFonts w:hint="eastAsia" w:ascii="宋体" w:hAnsi="宋体" w:eastAsia="宋体" w:cs="宋体"/>
          <w:b/>
          <w:sz w:val="36"/>
        </w:rPr>
      </w:pPr>
      <w:r>
        <w:rPr>
          <w:rFonts w:hint="eastAsia" w:ascii="宋体" w:hAnsi="宋体" w:eastAsia="宋体" w:cs="宋体"/>
          <w:b/>
          <w:sz w:val="36"/>
        </w:rPr>
        <w:t>项 目 名 称：</w:t>
      </w:r>
    </w:p>
    <w:p w14:paraId="1982D402">
      <w:pPr>
        <w:ind w:firstLine="1084" w:firstLineChars="300"/>
        <w:rPr>
          <w:rFonts w:hint="eastAsia" w:ascii="宋体" w:hAnsi="宋体" w:eastAsia="宋体" w:cs="宋体"/>
          <w:b/>
          <w:sz w:val="36"/>
          <w:u w:val="single"/>
        </w:rPr>
      </w:pPr>
      <w:r>
        <w:rPr>
          <w:rFonts w:hint="eastAsia" w:ascii="宋体" w:hAnsi="宋体" w:eastAsia="宋体" w:cs="宋体"/>
          <w:b/>
          <w:sz w:val="36"/>
        </w:rPr>
        <w:t>项 目 编 号：</w:t>
      </w:r>
    </w:p>
    <w:p w14:paraId="4B0C11FD">
      <w:pPr>
        <w:ind w:firstLine="1084" w:firstLineChars="300"/>
        <w:rPr>
          <w:rFonts w:hint="eastAsia" w:ascii="宋体" w:hAnsi="宋体" w:eastAsia="宋体" w:cs="宋体"/>
          <w:b/>
          <w:sz w:val="36"/>
        </w:rPr>
      </w:pPr>
      <w:r>
        <w:rPr>
          <w:rFonts w:hint="eastAsia" w:ascii="宋体" w:hAnsi="宋体" w:eastAsia="宋体" w:cs="宋体"/>
          <w:b/>
          <w:sz w:val="36"/>
        </w:rPr>
        <w:t>供应商名称 ：</w:t>
      </w:r>
    </w:p>
    <w:p w14:paraId="291AF8C5">
      <w:pPr>
        <w:ind w:firstLine="1084" w:firstLineChars="300"/>
        <w:rPr>
          <w:rFonts w:hint="eastAsia" w:ascii="宋体" w:hAnsi="宋体" w:eastAsia="宋体" w:cs="宋体"/>
          <w:b/>
          <w:sz w:val="36"/>
          <w:u w:val="single"/>
        </w:rPr>
      </w:pPr>
      <w:r>
        <w:rPr>
          <w:rFonts w:hint="eastAsia" w:ascii="宋体" w:hAnsi="宋体" w:eastAsia="宋体" w:cs="宋体"/>
          <w:b/>
          <w:sz w:val="36"/>
        </w:rPr>
        <w:t>日      期 ：</w:t>
      </w:r>
    </w:p>
    <w:p w14:paraId="0AC65996">
      <w:pPr>
        <w:rPr>
          <w:rFonts w:hint="eastAsia" w:ascii="宋体" w:hAnsi="宋体" w:eastAsia="宋体" w:cs="宋体"/>
          <w:b/>
          <w:sz w:val="36"/>
        </w:rPr>
        <w:sectPr>
          <w:pgSz w:w="11906" w:h="16838"/>
          <w:pgMar w:top="1440" w:right="1800" w:bottom="1440" w:left="1800" w:header="851" w:footer="992" w:gutter="0"/>
          <w:cols w:space="425" w:num="1"/>
          <w:docGrid w:type="lines" w:linePitch="312" w:charSpace="0"/>
        </w:sectPr>
      </w:pPr>
    </w:p>
    <w:p w14:paraId="766795EC">
      <w:pPr>
        <w:spacing w:line="360" w:lineRule="auto"/>
        <w:outlineLvl w:val="2"/>
        <w:rPr>
          <w:rFonts w:hint="eastAsia" w:ascii="宋体" w:hAnsi="宋体" w:eastAsia="宋体" w:cs="宋体"/>
          <w:sz w:val="24"/>
          <w:szCs w:val="20"/>
        </w:rPr>
      </w:pPr>
      <w:r>
        <w:rPr>
          <w:rFonts w:hint="eastAsia" w:ascii="宋体" w:hAnsi="宋体" w:eastAsia="宋体" w:cs="宋体"/>
          <w:sz w:val="24"/>
          <w:szCs w:val="20"/>
        </w:rPr>
        <w:t xml:space="preserve">1 </w:t>
      </w:r>
      <w:r>
        <w:rPr>
          <w:rFonts w:hint="eastAsia" w:ascii="宋体" w:hAnsi="宋体" w:eastAsia="宋体" w:cs="宋体"/>
          <w:sz w:val="24"/>
        </w:rPr>
        <w:t>满足《中华人民共和国政府采购法》第二十二条规定及法律法规的其他规定</w:t>
      </w:r>
    </w:p>
    <w:p w14:paraId="7EEF750B">
      <w:pPr>
        <w:spacing w:line="360" w:lineRule="auto"/>
        <w:contextualSpacing/>
        <w:rPr>
          <w:rFonts w:hint="eastAsia" w:ascii="宋体" w:hAnsi="宋体" w:eastAsia="宋体" w:cs="宋体"/>
          <w:b/>
          <w:sz w:val="28"/>
          <w:szCs w:val="28"/>
        </w:rPr>
      </w:pPr>
      <w:r>
        <w:rPr>
          <w:rFonts w:hint="eastAsia" w:ascii="宋体" w:hAnsi="宋体" w:eastAsia="宋体" w:cs="宋体"/>
          <w:bCs/>
          <w:sz w:val="24"/>
        </w:rPr>
        <w:t>1-1 投标人资格声明函（实质性格式）</w:t>
      </w:r>
    </w:p>
    <w:p w14:paraId="436A2001">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供应商资格声明函</w:t>
      </w:r>
    </w:p>
    <w:p w14:paraId="595AADB0">
      <w:pPr>
        <w:spacing w:line="360" w:lineRule="auto"/>
        <w:contextualSpacing/>
        <w:rPr>
          <w:rFonts w:hint="eastAsia" w:ascii="宋体" w:hAnsi="宋体" w:eastAsia="宋体" w:cs="宋体"/>
          <w:bCs/>
          <w:sz w:val="24"/>
        </w:rPr>
      </w:pPr>
      <w:r>
        <w:rPr>
          <w:rFonts w:hint="eastAsia" w:ascii="宋体" w:hAnsi="宋体" w:eastAsia="宋体" w:cs="宋体"/>
          <w:bCs/>
          <w:sz w:val="24"/>
        </w:rPr>
        <w:t>致：常州承宇工程顾问有限公司</w:t>
      </w:r>
    </w:p>
    <w:p w14:paraId="06C6254A">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（采购人名称）</w:t>
      </w:r>
    </w:p>
    <w:p w14:paraId="7A912E05">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按照《中华人民共和国政府采购法》第二十二条和招标文件的规定，我单位郑重声明如下：</w:t>
      </w:r>
    </w:p>
    <w:p w14:paraId="2E9F611D">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一、我单位是按照中华人民共和国法律规定登记注册的，注册地点为，全称为，统一社会信用代码为，法定代表人（单位负责人）为，具有独立承担民事责任的能力（如属于分公司经总公司授权参与项目，由总公司承担民事责任的，需提供总公司项目授权书）。</w:t>
      </w:r>
    </w:p>
    <w:p w14:paraId="335D7392">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二、我单位未被“国家企业信用信息系统”列入经营异常名录或者严重违法企业名单。</w:t>
      </w:r>
    </w:p>
    <w:p w14:paraId="2327804F">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三、我单位具有良好的商业信誉（指供应商经营状况良好，无本资格声明第十条情形）和健全的财务会计制度。</w:t>
      </w:r>
    </w:p>
    <w:p w14:paraId="3D720920">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四、我单位依法进行纳税和社会保险申报并实际履行了义务。</w:t>
      </w:r>
    </w:p>
    <w:p w14:paraId="5AD4F3D4">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五、我单位具有履行本项目采购合同所必需的设备和专业技术能力，并具有履行合同的良好记录。为履行本项采购合同我单位具备如下主要设备和主要专业技术能力:</w:t>
      </w:r>
    </w:p>
    <w:p w14:paraId="369AF8BD">
      <w:pPr>
        <w:spacing w:line="360" w:lineRule="auto"/>
        <w:ind w:firstLine="480" w:firstLineChars="200"/>
        <w:contextualSpacing/>
        <w:rPr>
          <w:rFonts w:hint="eastAsia" w:ascii="宋体" w:hAnsi="宋体" w:eastAsia="宋体" w:cs="宋体"/>
          <w:bCs/>
          <w:sz w:val="24"/>
          <w:u w:val="single"/>
        </w:rPr>
      </w:pPr>
      <w:r>
        <w:rPr>
          <w:rFonts w:hint="eastAsia" w:ascii="宋体" w:hAnsi="宋体" w:eastAsia="宋体" w:cs="宋体"/>
          <w:bCs/>
          <w:sz w:val="24"/>
        </w:rPr>
        <w:t>主要设备有：</w:t>
      </w:r>
    </w:p>
    <w:p w14:paraId="724533A3">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主要专业技术能力有：</w:t>
      </w:r>
    </w:p>
    <w:p w14:paraId="63DAF145">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六、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政府采购活动前3年内因违法经营被禁止在一定期限内参加政府采购活动，期限届满的，可以参加政府采购活动。）</w:t>
      </w:r>
    </w:p>
    <w:p w14:paraId="6166C40C">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七、我单位具备法律、行政法规规定的其他条件。</w:t>
      </w:r>
    </w:p>
    <w:p w14:paraId="3E7BF459">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八、与我单位存在“单位负责人为同一人或者存在直接控股、管理关系”的其他单位信息如下（如无此情形的，填写“无”）：</w:t>
      </w:r>
    </w:p>
    <w:p w14:paraId="3459DB11">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1、与我单位的法定代表人（单位负责人）为同一人的其他单位如下：</w:t>
      </w:r>
    </w:p>
    <w:p w14:paraId="7635E1C1">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2、我单位直接控股的其他单位如下：</w:t>
      </w:r>
    </w:p>
    <w:p w14:paraId="0C22AD5D">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3、与我单位存在管理关系的其他单位如下：</w:t>
      </w:r>
    </w:p>
    <w:p w14:paraId="29619331">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九、我单位不属于为本项目提供整体设计、规范编制或者项目管理、监理、检测等服务的供应商。</w:t>
      </w:r>
    </w:p>
    <w:p w14:paraId="1F588071">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十、我单位无以下不良信用记录情形：</w:t>
      </w:r>
    </w:p>
    <w:p w14:paraId="21442706">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1、在“信用中国”网站被列入失信被执行人和重大税收违法案件当事人名单；</w:t>
      </w:r>
    </w:p>
    <w:p w14:paraId="4E99DEF4">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2、在“中国政府采购网”网站被列入政府采购严重违法失信行为记录名单；</w:t>
      </w:r>
    </w:p>
    <w:p w14:paraId="000B2550">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3、不符合《政府采购法》第二十二条规定的条件。</w:t>
      </w:r>
    </w:p>
    <w:p w14:paraId="46A32C67">
      <w:pPr>
        <w:spacing w:line="360" w:lineRule="auto"/>
        <w:ind w:firstLine="480" w:firstLineChars="200"/>
        <w:contextualSpacing/>
        <w:rPr>
          <w:rFonts w:hint="eastAsia" w:ascii="宋体" w:hAnsi="宋体" w:eastAsia="宋体" w:cs="宋体"/>
          <w:bCs/>
          <w:sz w:val="24"/>
        </w:rPr>
      </w:pPr>
    </w:p>
    <w:p w14:paraId="7CEB4A0D">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我单位保证上述声明的事项都是真实的，如有虚假，我单位愿意承担相应的法律责任，并承担因此所造成的一切损失。</w:t>
      </w:r>
    </w:p>
    <w:p w14:paraId="6984CC02">
      <w:pPr>
        <w:spacing w:line="360" w:lineRule="auto"/>
        <w:ind w:firstLine="480" w:firstLineChars="200"/>
        <w:contextualSpacing/>
        <w:rPr>
          <w:rFonts w:hint="eastAsia" w:ascii="宋体" w:hAnsi="宋体" w:eastAsia="宋体" w:cs="宋体"/>
          <w:bCs/>
          <w:sz w:val="24"/>
        </w:rPr>
      </w:pPr>
    </w:p>
    <w:p w14:paraId="26934929">
      <w:pPr>
        <w:spacing w:line="360" w:lineRule="auto"/>
        <w:ind w:firstLine="480" w:firstLineChars="200"/>
        <w:contextualSpacing/>
        <w:rPr>
          <w:rFonts w:hint="eastAsia" w:ascii="宋体" w:hAnsi="宋体" w:eastAsia="宋体" w:cs="宋体"/>
          <w:bCs/>
          <w:sz w:val="24"/>
        </w:rPr>
      </w:pPr>
    </w:p>
    <w:p w14:paraId="7B6A7AF7">
      <w:pPr>
        <w:spacing w:line="360" w:lineRule="auto"/>
        <w:ind w:firstLine="480" w:firstLineChars="200"/>
        <w:contextualSpacing/>
        <w:jc w:val="left"/>
        <w:rPr>
          <w:rFonts w:hint="eastAsia" w:ascii="宋体" w:hAnsi="宋体" w:eastAsia="宋体" w:cs="宋体"/>
          <w:bCs/>
          <w:sz w:val="24"/>
        </w:rPr>
      </w:pPr>
      <w:r>
        <w:rPr>
          <w:rFonts w:hint="eastAsia" w:ascii="宋体" w:hAnsi="宋体" w:eastAsia="宋体" w:cs="宋体"/>
          <w:bCs/>
          <w:sz w:val="24"/>
        </w:rPr>
        <w:t>供应商：（加盖公章）</w:t>
      </w:r>
    </w:p>
    <w:p w14:paraId="3EFC441A">
      <w:pPr>
        <w:spacing w:line="360" w:lineRule="auto"/>
        <w:ind w:firstLine="480" w:firstLineChars="200"/>
        <w:contextualSpacing/>
        <w:jc w:val="left"/>
        <w:rPr>
          <w:rFonts w:hint="eastAsia" w:ascii="宋体" w:hAnsi="宋体" w:eastAsia="宋体" w:cs="宋体"/>
          <w:bCs/>
          <w:sz w:val="24"/>
        </w:rPr>
      </w:pPr>
      <w:r>
        <w:rPr>
          <w:rFonts w:hint="eastAsia" w:ascii="宋体" w:hAnsi="宋体" w:eastAsia="宋体" w:cs="宋体"/>
          <w:bCs/>
          <w:sz w:val="24"/>
        </w:rPr>
        <w:t>法定代表人（或单位负责人）签字或盖章：</w:t>
      </w:r>
    </w:p>
    <w:p w14:paraId="6ECD6259">
      <w:pPr>
        <w:spacing w:line="360" w:lineRule="auto"/>
        <w:ind w:firstLine="480" w:firstLineChars="200"/>
        <w:contextualSpacing/>
        <w:jc w:val="left"/>
        <w:rPr>
          <w:rFonts w:hint="eastAsia" w:ascii="宋体" w:hAnsi="宋体" w:eastAsia="宋体" w:cs="宋体"/>
          <w:bCs/>
          <w:sz w:val="24"/>
        </w:rPr>
      </w:pPr>
      <w:r>
        <w:rPr>
          <w:rFonts w:hint="eastAsia" w:ascii="宋体" w:hAnsi="宋体" w:eastAsia="宋体" w:cs="宋体"/>
          <w:bCs/>
          <w:sz w:val="24"/>
        </w:rPr>
        <w:t>日期：    年    月    日</w:t>
      </w:r>
    </w:p>
    <w:p w14:paraId="5842E66B">
      <w:pPr>
        <w:spacing w:line="360" w:lineRule="auto"/>
        <w:ind w:firstLine="480" w:firstLineChars="200"/>
        <w:contextualSpacing/>
        <w:rPr>
          <w:rFonts w:hint="eastAsia" w:ascii="宋体" w:hAnsi="宋体" w:eastAsia="宋体" w:cs="宋体"/>
          <w:bCs/>
          <w:sz w:val="24"/>
        </w:rPr>
      </w:pPr>
    </w:p>
    <w:p w14:paraId="198E7AE7">
      <w:pPr>
        <w:spacing w:line="360" w:lineRule="auto"/>
        <w:ind w:firstLine="480" w:firstLineChars="200"/>
        <w:contextualSpacing/>
        <w:rPr>
          <w:rFonts w:hint="eastAsia" w:ascii="宋体" w:hAnsi="宋体" w:eastAsia="宋体" w:cs="宋体"/>
          <w:bCs/>
          <w:sz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Cs/>
          <w:sz w:val="24"/>
        </w:rPr>
        <w:t>说明：供应商承诺不实的，依据《政府采购法》第七十七条“提供虚假材料谋取中标、成交的”有关规定予以处理。</w:t>
      </w:r>
    </w:p>
    <w:p w14:paraId="0A0DB634">
      <w:pPr>
        <w:widowControl/>
        <w:spacing w:line="360" w:lineRule="auto"/>
        <w:jc w:val="left"/>
        <w:rPr>
          <w:rFonts w:hint="eastAsia" w:ascii="宋体" w:hAnsi="宋体" w:eastAsia="宋体" w:cs="宋体"/>
          <w:sz w:val="24"/>
          <w:szCs w:val="20"/>
        </w:rPr>
      </w:pPr>
      <w:r>
        <w:rPr>
          <w:rFonts w:hint="eastAsia" w:ascii="宋体" w:hAnsi="宋体" w:eastAsia="宋体" w:cs="宋体"/>
          <w:sz w:val="24"/>
          <w:szCs w:val="20"/>
        </w:rPr>
        <w:t>1-2 营业执照（实质性格式）</w:t>
      </w:r>
    </w:p>
    <w:p w14:paraId="4B13AAE7">
      <w:pPr>
        <w:spacing w:line="360" w:lineRule="auto"/>
        <w:ind w:firstLine="480" w:firstLineChars="200"/>
        <w:contextualSpacing/>
        <w:rPr>
          <w:rFonts w:hint="eastAsia" w:ascii="宋体" w:hAnsi="宋体" w:eastAsia="宋体" w:cs="宋体"/>
          <w:bCs/>
          <w:sz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Cs/>
          <w:sz w:val="24"/>
        </w:rPr>
        <w:t>供应商为法人或者其他组织的提供营业执照等证明文件复印件加盖公章，供应商为自然人的提供营业执照（如有）及身份证明复印件加盖公章（双面）。</w:t>
      </w:r>
    </w:p>
    <w:p w14:paraId="4C903ABB">
      <w:pPr>
        <w:spacing w:line="360" w:lineRule="auto"/>
        <w:outlineLvl w:val="2"/>
        <w:rPr>
          <w:rFonts w:hint="eastAsia" w:ascii="宋体" w:hAnsi="宋体" w:eastAsia="宋体" w:cs="宋体"/>
          <w:sz w:val="24"/>
          <w:szCs w:val="20"/>
        </w:rPr>
      </w:pPr>
      <w:r>
        <w:rPr>
          <w:rFonts w:hint="eastAsia" w:ascii="宋体" w:hAnsi="宋体" w:eastAsia="宋体" w:cs="宋体"/>
          <w:sz w:val="24"/>
          <w:szCs w:val="20"/>
        </w:rPr>
        <w:t>2落实政府采购政策需满足的资格要求</w:t>
      </w:r>
    </w:p>
    <w:p w14:paraId="5429F777">
      <w:pPr>
        <w:spacing w:line="360" w:lineRule="auto"/>
        <w:contextualSpacing/>
        <w:rPr>
          <w:rFonts w:hint="eastAsia" w:ascii="宋体" w:hAnsi="宋体" w:eastAsia="宋体" w:cs="宋体"/>
          <w:bCs/>
          <w:i/>
          <w:sz w:val="24"/>
        </w:rPr>
      </w:pPr>
      <w:r>
        <w:rPr>
          <w:rFonts w:hint="eastAsia" w:ascii="宋体" w:hAnsi="宋体" w:eastAsia="宋体" w:cs="宋体"/>
          <w:bCs/>
          <w:sz w:val="24"/>
        </w:rPr>
        <w:t>2-1 中小企业声明函</w:t>
      </w:r>
    </w:p>
    <w:p w14:paraId="690780C5">
      <w:pPr>
        <w:spacing w:line="360" w:lineRule="auto"/>
        <w:ind w:firstLine="480" w:firstLineChars="200"/>
        <w:contextualSpacing/>
        <w:rPr>
          <w:rFonts w:hint="eastAsia" w:ascii="宋体" w:hAnsi="宋体" w:eastAsia="宋体" w:cs="宋体"/>
          <w:bCs/>
          <w:sz w:val="24"/>
        </w:rPr>
      </w:pPr>
    </w:p>
    <w:p w14:paraId="5FE3FF06">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说明：</w:t>
      </w:r>
    </w:p>
    <w:p w14:paraId="48BB73E1">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（1）如本项目（包）不专门面向中小企业预留采购份额，供应商非必须提供；当小微企业拟享受中小企业扶持政策时，仍应提供《中小企业声明函》，否则不得享受相关中小企业扶持政策。</w:t>
      </w:r>
    </w:p>
    <w:p w14:paraId="5A594B63">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（2）如本项目（包）专门面向中小/小微企业采购，须提供《中小企业声明函》（实质性格式）。</w:t>
      </w:r>
    </w:p>
    <w:p w14:paraId="2EAE0E33">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66639051">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（4）其它</w:t>
      </w:r>
    </w:p>
    <w:p w14:paraId="14A472CF">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1）中小企业参加政府采购活动，应当出具此格式文件。《中小企业声明函》由参加政府采购活动的供应商出具。联合体响应的，《中小企业声明函》由牵头人出具。</w:t>
      </w:r>
    </w:p>
    <w:p w14:paraId="03D51A96">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2169A67D">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3）对于多标的的采购项目，供应商应充分、准确地了解所投产品制造企业信息。对相关情况了解不清楚的，不建议填报本声明函。</w:t>
      </w:r>
    </w:p>
    <w:p w14:paraId="6D24D383">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5）温馨提示：为方便广大中小企业识别企业规模类型，工业和信息化部组织开发了中小企业规模类型自测小程序，在国务院客户端和工业和信息化部网站上均有链接，供应商填写所属的行业和指标数据可随机企业规模类型测试结果。</w:t>
      </w:r>
    </w:p>
    <w:p w14:paraId="38D33B15">
      <w:pPr>
        <w:widowControl/>
        <w:jc w:val="left"/>
        <w:rPr>
          <w:rFonts w:hint="eastAsia" w:ascii="宋体" w:hAnsi="宋体" w:eastAsia="宋体" w:cs="宋体"/>
          <w:bCs/>
          <w:sz w:val="24"/>
        </w:rPr>
      </w:pPr>
      <w:r>
        <w:rPr>
          <w:rFonts w:hint="eastAsia" w:ascii="宋体" w:hAnsi="宋体" w:eastAsia="宋体" w:cs="宋体"/>
          <w:bCs/>
          <w:sz w:val="24"/>
        </w:rPr>
        <w:br w:type="page"/>
      </w:r>
    </w:p>
    <w:p w14:paraId="1A8E5D16">
      <w:pPr>
        <w:spacing w:before="312" w:beforeLines="100" w:after="312" w:afterLines="100" w:line="360" w:lineRule="auto"/>
        <w:jc w:val="center"/>
        <w:rPr>
          <w:b/>
          <w:color w:val="000000"/>
          <w:sz w:val="36"/>
          <w:szCs w:val="36"/>
        </w:rPr>
      </w:pPr>
      <w:r>
        <w:rPr>
          <w:rFonts w:hint="eastAsia"/>
          <w:b/>
          <w:bCs/>
          <w:color w:val="000000"/>
          <w:sz w:val="36"/>
          <w:szCs w:val="36"/>
        </w:rPr>
        <w:t>中小企业声明函（货物）格式</w:t>
      </w:r>
    </w:p>
    <w:p w14:paraId="6295E144">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2AEFEA76">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，属于（中型企业、小型企业、微型企业）；</w:t>
      </w:r>
    </w:p>
    <w:p w14:paraId="510274E7">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14:paraId="664B990F">
      <w:pPr>
        <w:spacing w:line="360" w:lineRule="auto"/>
        <w:ind w:firstLine="504"/>
        <w:rPr>
          <w:spacing w:val="6"/>
          <w:sz w:val="24"/>
        </w:rPr>
      </w:pPr>
      <w:r>
        <w:rPr>
          <w:spacing w:val="6"/>
          <w:sz w:val="24"/>
        </w:rPr>
        <w:t>……</w:t>
      </w:r>
    </w:p>
    <w:p w14:paraId="7D3BB7CD">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77072E21">
      <w:pPr>
        <w:spacing w:line="360" w:lineRule="auto"/>
        <w:ind w:firstLine="504"/>
        <w:rPr>
          <w:spacing w:val="6"/>
          <w:sz w:val="24"/>
        </w:rPr>
      </w:pPr>
      <w:r>
        <w:rPr>
          <w:spacing w:val="6"/>
          <w:sz w:val="24"/>
        </w:rPr>
        <w:t>本企业对上述声明内容的真实性负责。如有虚假，将依法承担相应责任。</w:t>
      </w:r>
    </w:p>
    <w:p w14:paraId="69818F2A">
      <w:pPr>
        <w:spacing w:line="360" w:lineRule="auto"/>
        <w:ind w:right="360" w:firstLine="480"/>
        <w:jc w:val="right"/>
        <w:rPr>
          <w:rFonts w:hint="eastAsia" w:ascii="宋体" w:hAnsi="宋体" w:eastAsia="宋体" w:cs="宋体"/>
          <w:sz w:val="24"/>
        </w:rPr>
      </w:pPr>
    </w:p>
    <w:p w14:paraId="2A5E1CBE">
      <w:pPr>
        <w:spacing w:line="360" w:lineRule="auto"/>
        <w:ind w:right="360" w:firstLine="480"/>
        <w:jc w:val="right"/>
        <w:rPr>
          <w:rFonts w:hint="eastAsia" w:ascii="宋体" w:hAnsi="宋体" w:eastAsia="宋体" w:cs="宋体"/>
          <w:sz w:val="24"/>
        </w:rPr>
      </w:pPr>
      <w:r>
        <w:rPr>
          <w:rFonts w:hint="eastAsia" w:ascii="宋体" w:hAnsi="宋体" w:eastAsia="宋体" w:cs="宋体"/>
          <w:sz w:val="24"/>
        </w:rPr>
        <w:t>企业名称（加盖公章）：________</w:t>
      </w:r>
    </w:p>
    <w:p w14:paraId="778180BC">
      <w:pPr>
        <w:spacing w:line="360" w:lineRule="auto"/>
        <w:ind w:right="360" w:firstLine="480"/>
        <w:jc w:val="right"/>
        <w:rPr>
          <w:rFonts w:hint="eastAsia" w:ascii="宋体" w:hAnsi="宋体" w:eastAsia="宋体" w:cs="宋体"/>
          <w:sz w:val="24"/>
        </w:rPr>
      </w:pPr>
      <w:r>
        <w:rPr>
          <w:rFonts w:hint="eastAsia" w:ascii="宋体" w:hAnsi="宋体" w:eastAsia="宋体" w:cs="宋体"/>
          <w:sz w:val="24"/>
        </w:rPr>
        <w:t>日 期：________</w:t>
      </w:r>
    </w:p>
    <w:p w14:paraId="3E3492B9">
      <w:pPr>
        <w:adjustRightInd w:val="0"/>
        <w:snapToGrid w:val="0"/>
        <w:jc w:val="left"/>
        <w:rPr>
          <w:rFonts w:hint="eastAsia" w:ascii="宋体" w:hAnsi="宋体" w:eastAsia="宋体" w:cs="宋体"/>
          <w:sz w:val="24"/>
          <w:szCs w:val="21"/>
        </w:rPr>
      </w:pPr>
    </w:p>
    <w:p w14:paraId="01EDA8BD">
      <w:pPr>
        <w:adjustRightInd w:val="0"/>
        <w:snapToGrid w:val="0"/>
        <w:jc w:val="left"/>
        <w:rPr>
          <w:rFonts w:hint="eastAsia" w:ascii="宋体" w:hAnsi="宋体" w:eastAsia="宋体" w:cs="宋体"/>
          <w:sz w:val="24"/>
          <w:szCs w:val="21"/>
        </w:rPr>
      </w:pPr>
    </w:p>
    <w:tbl>
      <w:tblPr>
        <w:tblStyle w:val="46"/>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61333E3D">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156F12DC">
            <w:pPr>
              <w:adjustRightInd w:val="0"/>
              <w:snapToGrid w:val="0"/>
              <w:jc w:val="left"/>
              <w:rPr>
                <w:rFonts w:hint="eastAsia" w:ascii="宋体" w:hAnsi="宋体" w:eastAsia="宋体" w:cs="宋体"/>
                <w:szCs w:val="21"/>
              </w:rPr>
            </w:pPr>
            <w:r>
              <w:rPr>
                <w:rFonts w:hint="eastAsia" w:ascii="宋体" w:hAnsi="宋体" w:eastAsia="宋体" w:cs="宋体"/>
                <w:szCs w:val="21"/>
                <w:vertAlign w:val="superscript"/>
              </w:rPr>
              <w:t>1</w:t>
            </w:r>
            <w:r>
              <w:rPr>
                <w:rFonts w:hint="eastAsia" w:ascii="宋体" w:hAnsi="宋体" w:eastAsia="宋体" w:cs="宋体"/>
                <w:szCs w:val="21"/>
              </w:rPr>
              <w:t>从业人员、营业收入、资产总额填报上一年度数据，无上一年度数据的新成立企业可不填报。</w:t>
            </w:r>
          </w:p>
        </w:tc>
      </w:tr>
    </w:tbl>
    <w:p w14:paraId="05E7A379">
      <w:pPr>
        <w:adjustRightInd w:val="0"/>
        <w:snapToGrid w:val="0"/>
        <w:jc w:val="left"/>
        <w:rPr>
          <w:rFonts w:hint="eastAsia" w:ascii="宋体" w:hAnsi="宋体" w:eastAsia="宋体" w:cs="宋体"/>
          <w:sz w:val="24"/>
          <w:szCs w:val="20"/>
        </w:rPr>
      </w:pPr>
      <w:r>
        <w:rPr>
          <w:rFonts w:hint="eastAsia" w:ascii="宋体" w:hAnsi="宋体" w:eastAsia="宋体" w:cs="宋体"/>
          <w:sz w:val="24"/>
        </w:rPr>
        <w:br w:type="page"/>
      </w:r>
    </w:p>
    <w:p w14:paraId="22770F5B">
      <w:pPr>
        <w:spacing w:before="312" w:beforeLines="100" w:after="312" w:afterLines="100" w:line="360" w:lineRule="auto"/>
        <w:jc w:val="center"/>
        <w:rPr>
          <w:b/>
          <w:bCs/>
          <w:sz w:val="36"/>
          <w:szCs w:val="36"/>
        </w:rPr>
      </w:pPr>
      <w:r>
        <w:rPr>
          <w:rFonts w:hint="eastAsia"/>
          <w:b/>
          <w:bCs/>
          <w:sz w:val="36"/>
          <w:szCs w:val="36"/>
        </w:rPr>
        <w:t xml:space="preserve">残疾人福利性单位声明函格式       </w:t>
      </w:r>
    </w:p>
    <w:p w14:paraId="4C94EAF4">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（请进行勾选）</w:t>
      </w:r>
      <w:r>
        <w:rPr>
          <w:spacing w:val="6"/>
          <w:sz w:val="24"/>
        </w:rPr>
        <w:t>：</w:t>
      </w:r>
    </w:p>
    <w:p w14:paraId="080664C4">
      <w:pPr>
        <w:spacing w:line="588" w:lineRule="exact"/>
        <w:ind w:firstLine="482"/>
        <w:rPr>
          <w:b/>
          <w:spacing w:val="6"/>
          <w:sz w:val="24"/>
        </w:rPr>
      </w:pPr>
      <w:r>
        <w:rPr>
          <w:b/>
          <w:sz w:val="24"/>
        </w:rPr>
        <w:t>□</w:t>
      </w:r>
      <w:r>
        <w:rPr>
          <w:b/>
          <w:spacing w:val="6"/>
          <w:sz w:val="24"/>
        </w:rPr>
        <w:t>不属于符合条件的残疾人福利性单位。</w:t>
      </w:r>
    </w:p>
    <w:p w14:paraId="785469AC">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5966EDB5">
      <w:pPr>
        <w:spacing w:line="588" w:lineRule="exact"/>
        <w:ind w:firstLine="506" w:firstLineChars="200"/>
        <w:rPr>
          <w:spacing w:val="6"/>
          <w:sz w:val="24"/>
        </w:rPr>
      </w:pPr>
      <w:r>
        <w:rPr>
          <w:b/>
          <w:spacing w:val="6"/>
          <w:sz w:val="24"/>
        </w:rPr>
        <w:t>本单位对上述声明的真实性负责。如有虚假，将依法承担相应责任。</w:t>
      </w:r>
    </w:p>
    <w:p w14:paraId="5CBA2D44">
      <w:pPr>
        <w:spacing w:line="588" w:lineRule="exact"/>
        <w:ind w:firstLine="504" w:firstLineChars="200"/>
        <w:rPr>
          <w:spacing w:val="6"/>
          <w:sz w:val="24"/>
        </w:rPr>
      </w:pPr>
    </w:p>
    <w:p w14:paraId="6D6774D9">
      <w:pPr>
        <w:spacing w:line="588" w:lineRule="exact"/>
        <w:ind w:firstLine="504" w:firstLineChars="200"/>
        <w:rPr>
          <w:spacing w:val="6"/>
          <w:sz w:val="24"/>
        </w:rPr>
      </w:pPr>
    </w:p>
    <w:p w14:paraId="34FA9F4B">
      <w:pPr>
        <w:tabs>
          <w:tab w:val="left" w:pos="4860"/>
        </w:tabs>
        <w:spacing w:line="588" w:lineRule="exact"/>
        <w:ind w:right="1560" w:firstLine="504" w:firstLineChars="200"/>
        <w:jc w:val="center"/>
        <w:rPr>
          <w:spacing w:val="6"/>
          <w:sz w:val="24"/>
        </w:rPr>
      </w:pPr>
      <w:r>
        <w:rPr>
          <w:spacing w:val="6"/>
          <w:sz w:val="24"/>
        </w:rPr>
        <w:t xml:space="preserve">               单位名称（加盖公章）：</w:t>
      </w:r>
    </w:p>
    <w:p w14:paraId="0DBDE0D5">
      <w:pPr>
        <w:tabs>
          <w:tab w:val="left" w:pos="4860"/>
        </w:tabs>
        <w:spacing w:line="588" w:lineRule="exact"/>
        <w:ind w:right="1560" w:firstLine="504" w:firstLineChars="200"/>
        <w:jc w:val="center"/>
        <w:rPr>
          <w:spacing w:val="6"/>
          <w:sz w:val="24"/>
        </w:rPr>
      </w:pPr>
      <w:r>
        <w:rPr>
          <w:spacing w:val="6"/>
          <w:sz w:val="24"/>
        </w:rPr>
        <w:t xml:space="preserve">       日  期：</w:t>
      </w:r>
    </w:p>
    <w:p w14:paraId="48670406">
      <w:pPr>
        <w:spacing w:line="360" w:lineRule="auto"/>
        <w:outlineLvl w:val="2"/>
        <w:rPr>
          <w:rFonts w:hint="eastAsia" w:ascii="宋体" w:hAnsi="宋体" w:eastAsia="宋体" w:cs="宋体"/>
          <w:sz w:val="24"/>
        </w:rPr>
      </w:pPr>
    </w:p>
    <w:p w14:paraId="3312404F">
      <w:pPr>
        <w:spacing w:line="360" w:lineRule="auto"/>
        <w:outlineLvl w:val="2"/>
        <w:rPr>
          <w:rFonts w:hint="eastAsia" w:ascii="宋体" w:hAnsi="宋体" w:eastAsia="宋体" w:cs="宋体"/>
          <w:sz w:val="24"/>
        </w:rPr>
      </w:pPr>
    </w:p>
    <w:p w14:paraId="5E39E047">
      <w:pPr>
        <w:spacing w:line="360" w:lineRule="auto"/>
        <w:outlineLvl w:val="2"/>
        <w:rPr>
          <w:rFonts w:hint="eastAsia" w:ascii="宋体" w:hAnsi="宋体" w:eastAsia="宋体" w:cs="宋体"/>
          <w:sz w:val="24"/>
        </w:rPr>
      </w:pPr>
    </w:p>
    <w:p w14:paraId="6D5DEBDE">
      <w:pPr>
        <w:spacing w:line="360" w:lineRule="auto"/>
        <w:outlineLvl w:val="2"/>
        <w:rPr>
          <w:rFonts w:hint="eastAsia" w:ascii="宋体" w:hAnsi="宋体" w:eastAsia="宋体" w:cs="宋体"/>
          <w:sz w:val="24"/>
        </w:rPr>
      </w:pPr>
    </w:p>
    <w:p w14:paraId="472E88F4">
      <w:pPr>
        <w:spacing w:line="360" w:lineRule="auto"/>
        <w:outlineLvl w:val="2"/>
        <w:rPr>
          <w:rFonts w:hint="eastAsia" w:ascii="宋体" w:hAnsi="宋体" w:eastAsia="宋体" w:cs="宋体"/>
          <w:sz w:val="24"/>
        </w:rPr>
      </w:pPr>
    </w:p>
    <w:p w14:paraId="5F48C24B">
      <w:pPr>
        <w:spacing w:line="360" w:lineRule="auto"/>
        <w:outlineLvl w:val="2"/>
        <w:rPr>
          <w:rFonts w:hint="eastAsia" w:ascii="宋体" w:hAnsi="宋体" w:eastAsia="宋体" w:cs="宋体"/>
          <w:sz w:val="24"/>
        </w:rPr>
      </w:pPr>
    </w:p>
    <w:p w14:paraId="0552A64B">
      <w:pPr>
        <w:spacing w:line="360" w:lineRule="auto"/>
        <w:outlineLvl w:val="2"/>
        <w:rPr>
          <w:rFonts w:hint="eastAsia" w:ascii="宋体" w:hAnsi="宋体" w:eastAsia="宋体" w:cs="宋体"/>
          <w:sz w:val="24"/>
        </w:rPr>
      </w:pPr>
    </w:p>
    <w:p w14:paraId="4EC24610">
      <w:pPr>
        <w:spacing w:line="360" w:lineRule="auto"/>
        <w:outlineLvl w:val="2"/>
        <w:rPr>
          <w:rFonts w:hint="eastAsia" w:ascii="宋体" w:hAnsi="宋体" w:eastAsia="宋体" w:cs="宋体"/>
          <w:sz w:val="24"/>
        </w:rPr>
      </w:pPr>
    </w:p>
    <w:p w14:paraId="0E06C435">
      <w:pPr>
        <w:spacing w:line="360" w:lineRule="auto"/>
        <w:outlineLvl w:val="2"/>
        <w:rPr>
          <w:rFonts w:hint="eastAsia" w:ascii="宋体" w:hAnsi="宋体" w:eastAsia="宋体" w:cs="宋体"/>
          <w:sz w:val="24"/>
        </w:rPr>
      </w:pPr>
    </w:p>
    <w:p w14:paraId="34A1EA6A">
      <w:pPr>
        <w:spacing w:line="360" w:lineRule="auto"/>
        <w:outlineLvl w:val="2"/>
        <w:rPr>
          <w:rFonts w:hint="eastAsia" w:ascii="宋体" w:hAnsi="宋体" w:eastAsia="宋体" w:cs="宋体"/>
          <w:sz w:val="24"/>
        </w:rPr>
      </w:pPr>
    </w:p>
    <w:p w14:paraId="42AAB116">
      <w:pPr>
        <w:spacing w:line="360" w:lineRule="auto"/>
        <w:outlineLvl w:val="2"/>
        <w:rPr>
          <w:rFonts w:hint="eastAsia" w:ascii="宋体" w:hAnsi="宋体" w:eastAsia="宋体" w:cs="宋体"/>
          <w:sz w:val="24"/>
        </w:rPr>
      </w:pPr>
    </w:p>
    <w:p w14:paraId="295864E5">
      <w:pPr>
        <w:spacing w:line="360" w:lineRule="auto"/>
        <w:outlineLvl w:val="2"/>
        <w:rPr>
          <w:rFonts w:hint="eastAsia" w:ascii="宋体" w:hAnsi="宋体" w:eastAsia="宋体" w:cs="宋体"/>
          <w:sz w:val="24"/>
          <w:szCs w:val="20"/>
        </w:rPr>
      </w:pPr>
      <w:r>
        <w:rPr>
          <w:rFonts w:hint="eastAsia" w:ascii="宋体" w:hAnsi="宋体" w:eastAsia="宋体" w:cs="宋体"/>
          <w:sz w:val="24"/>
        </w:rPr>
        <w:t>3 响应函</w:t>
      </w:r>
      <w:r>
        <w:rPr>
          <w:rFonts w:hint="eastAsia" w:ascii="宋体" w:hAnsi="宋体" w:eastAsia="宋体" w:cs="宋体"/>
          <w:sz w:val="24"/>
          <w:szCs w:val="20"/>
        </w:rPr>
        <w:t>（实质性格式）</w:t>
      </w:r>
    </w:p>
    <w:p w14:paraId="3F237F1B">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响应函</w:t>
      </w:r>
    </w:p>
    <w:p w14:paraId="4FD00773">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致：常州承宇工程顾问有限公司</w:t>
      </w:r>
    </w:p>
    <w:p w14:paraId="7ABA9C0B">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（采购人名称）</w:t>
      </w:r>
    </w:p>
    <w:p w14:paraId="640146F5">
      <w:pPr>
        <w:spacing w:line="360" w:lineRule="auto"/>
        <w:ind w:firstLine="480" w:firstLineChars="200"/>
        <w:contextualSpacing/>
        <w:rPr>
          <w:rFonts w:hint="eastAsia" w:ascii="宋体" w:hAnsi="宋体" w:eastAsia="宋体" w:cs="宋体"/>
          <w:bCs/>
          <w:sz w:val="24"/>
        </w:rPr>
      </w:pPr>
    </w:p>
    <w:p w14:paraId="200C13AD">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我方参加你方就___________（项目名称，项目编号/包号）组织的政府采购活动，并对此项目进行响应。</w:t>
      </w:r>
    </w:p>
    <w:p w14:paraId="0A5B9231">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1. 我方已详细审查全部招标文件，自愿参与响应并承诺如下：</w:t>
      </w:r>
    </w:p>
    <w:p w14:paraId="76041A12">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（1）本响应有效期为自提交响应文件的截止之日起60个日历日。</w:t>
      </w:r>
    </w:p>
    <w:p w14:paraId="16690E31">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（2）除合同条款及采购需求偏离表列出的偏离外，我方响应招标文件的全部要求。</w:t>
      </w:r>
    </w:p>
    <w:p w14:paraId="575225C5">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（3）我方已提供的全部文件资料是真实、准确的，并对此承担一切法律后果。</w:t>
      </w:r>
    </w:p>
    <w:p w14:paraId="057FEAB6">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（4）如我方中标，我方将在法律规定的期限内与你方签订合同，按照招标文件要求提交履约保证金，并在合同约定的期限内完成合同规定的全部义务。</w:t>
      </w:r>
    </w:p>
    <w:p w14:paraId="175BEA10">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2. 其他补充条款（如有）：___________。</w:t>
      </w:r>
    </w:p>
    <w:p w14:paraId="3C2F2627">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与本响应有关的一切正式往来信函请寄：</w:t>
      </w:r>
    </w:p>
    <w:p w14:paraId="77D784CD">
      <w:pPr>
        <w:spacing w:line="360" w:lineRule="auto"/>
        <w:ind w:firstLine="480" w:firstLineChars="200"/>
        <w:contextualSpacing/>
        <w:rPr>
          <w:rFonts w:hint="eastAsia" w:ascii="宋体" w:hAnsi="宋体" w:eastAsia="宋体" w:cs="宋体"/>
          <w:bCs/>
          <w:sz w:val="24"/>
        </w:rPr>
      </w:pPr>
    </w:p>
    <w:p w14:paraId="220E9620">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地址_________________________</w:t>
      </w:r>
    </w:p>
    <w:p w14:paraId="24A20199">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传真_________________________</w:t>
      </w:r>
    </w:p>
    <w:p w14:paraId="7624185B">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电话_________________________</w:t>
      </w:r>
    </w:p>
    <w:p w14:paraId="61C749BA">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电子函件_____________________</w:t>
      </w:r>
    </w:p>
    <w:p w14:paraId="3564495A">
      <w:pPr>
        <w:spacing w:line="360" w:lineRule="auto"/>
        <w:ind w:firstLine="480" w:firstLineChars="200"/>
        <w:contextualSpacing/>
        <w:rPr>
          <w:rFonts w:hint="eastAsia" w:ascii="宋体" w:hAnsi="宋体" w:eastAsia="宋体" w:cs="宋体"/>
          <w:bCs/>
          <w:sz w:val="24"/>
        </w:rPr>
      </w:pPr>
    </w:p>
    <w:p w14:paraId="635EC0EF">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供应商名称（加盖公章） ___________</w:t>
      </w:r>
    </w:p>
    <w:p w14:paraId="451C765A">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 xml:space="preserve">日期：_____年______月______日    </w:t>
      </w:r>
    </w:p>
    <w:p w14:paraId="6FF53941">
      <w:pPr>
        <w:spacing w:line="360" w:lineRule="auto"/>
        <w:contextualSpacing/>
        <w:rPr>
          <w:rFonts w:hint="eastAsia" w:ascii="宋体" w:hAnsi="宋体" w:eastAsia="宋体" w:cs="宋体"/>
          <w:bCs/>
          <w:sz w:val="24"/>
        </w:rPr>
        <w:sectPr>
          <w:pgSz w:w="11906" w:h="16838"/>
          <w:pgMar w:top="1440" w:right="1800" w:bottom="1440" w:left="1800" w:header="851" w:footer="992" w:gutter="0"/>
          <w:cols w:space="425" w:num="1"/>
          <w:docGrid w:type="lines" w:linePitch="312" w:charSpace="0"/>
        </w:sectPr>
      </w:pPr>
    </w:p>
    <w:p w14:paraId="2DA2554C">
      <w:pPr>
        <w:spacing w:line="360" w:lineRule="auto"/>
        <w:outlineLvl w:val="2"/>
        <w:rPr>
          <w:rFonts w:hint="eastAsia" w:ascii="宋体" w:hAnsi="宋体" w:eastAsia="宋体" w:cs="宋体"/>
          <w:sz w:val="24"/>
        </w:rPr>
      </w:pPr>
      <w:r>
        <w:rPr>
          <w:rFonts w:hint="eastAsia" w:ascii="宋体" w:hAnsi="宋体" w:eastAsia="宋体" w:cs="宋体"/>
          <w:sz w:val="24"/>
        </w:rPr>
        <w:t>4 法定代表人资格证明书（实质性格式）</w:t>
      </w:r>
    </w:p>
    <w:p w14:paraId="47AF00A0">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法定代表人资格证明书</w:t>
      </w:r>
    </w:p>
    <w:p w14:paraId="1FB7E6EC">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单位名称:</w:t>
      </w:r>
    </w:p>
    <w:p w14:paraId="6D22BBAE">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地址:</w:t>
      </w:r>
    </w:p>
    <w:p w14:paraId="6886FB25">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姓名:     性别:       年龄:      职务:</w:t>
      </w:r>
    </w:p>
    <w:p w14:paraId="1D5D9AE0">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系（供应商名称）的法定代表人。为参与（项目名称）的政府采购活动，签署、澄清确认、递交、撤回、修改上述项目的响应文件、进行合同招标、签署合同和处理与之有关的一切事务。</w:t>
      </w:r>
    </w:p>
    <w:p w14:paraId="2B0B5473">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特此证明。</w:t>
      </w:r>
    </w:p>
    <w:p w14:paraId="6CB387C8">
      <w:pPr>
        <w:spacing w:line="360" w:lineRule="auto"/>
        <w:ind w:firstLine="480" w:firstLineChars="200"/>
        <w:contextualSpacing/>
        <w:rPr>
          <w:rFonts w:hint="eastAsia" w:ascii="宋体" w:hAnsi="宋体" w:eastAsia="宋体" w:cs="宋体"/>
          <w:bCs/>
          <w:sz w:val="24"/>
        </w:rPr>
      </w:pPr>
    </w:p>
    <w:p w14:paraId="3E6CF2DA">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附：法定代表人（单位负责人）有效期内的身份证正反面复印件。</w:t>
      </w:r>
    </w:p>
    <w:tbl>
      <w:tblPr>
        <w:tblStyle w:val="46"/>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456DB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74AD5DF3">
            <w:pPr>
              <w:spacing w:line="360" w:lineRule="auto"/>
              <w:ind w:firstLine="480" w:firstLineChars="200"/>
              <w:contextualSpacing/>
              <w:rPr>
                <w:rFonts w:hint="eastAsia" w:ascii="宋体" w:hAnsi="宋体" w:eastAsia="宋体" w:cs="宋体"/>
                <w:bCs/>
                <w:sz w:val="24"/>
              </w:rPr>
            </w:pPr>
          </w:p>
          <w:p w14:paraId="39FA1B6E">
            <w:pPr>
              <w:spacing w:line="360" w:lineRule="auto"/>
              <w:ind w:firstLine="480" w:firstLineChars="200"/>
              <w:contextualSpacing/>
              <w:rPr>
                <w:rFonts w:hint="eastAsia" w:ascii="宋体" w:hAnsi="宋体" w:eastAsia="宋体" w:cs="宋体"/>
                <w:bCs/>
                <w:sz w:val="24"/>
              </w:rPr>
            </w:pPr>
          </w:p>
          <w:p w14:paraId="4AFB1105">
            <w:pPr>
              <w:spacing w:line="360" w:lineRule="auto"/>
              <w:ind w:firstLine="480" w:firstLineChars="200"/>
              <w:contextualSpacing/>
              <w:rPr>
                <w:rFonts w:hint="eastAsia" w:ascii="宋体" w:hAnsi="宋体" w:eastAsia="宋体" w:cs="宋体"/>
                <w:bCs/>
                <w:sz w:val="24"/>
              </w:rPr>
            </w:pPr>
          </w:p>
        </w:tc>
        <w:tc>
          <w:tcPr>
            <w:tcW w:w="4536" w:type="dxa"/>
          </w:tcPr>
          <w:p w14:paraId="1CC8C04A">
            <w:pPr>
              <w:spacing w:line="360" w:lineRule="auto"/>
              <w:ind w:firstLine="480" w:firstLineChars="200"/>
              <w:contextualSpacing/>
              <w:rPr>
                <w:rFonts w:hint="eastAsia" w:ascii="宋体" w:hAnsi="宋体" w:eastAsia="宋体" w:cs="宋体"/>
                <w:bCs/>
                <w:sz w:val="24"/>
              </w:rPr>
            </w:pPr>
          </w:p>
          <w:p w14:paraId="5C8597B2">
            <w:pPr>
              <w:spacing w:line="360" w:lineRule="auto"/>
              <w:ind w:firstLine="480" w:firstLineChars="200"/>
              <w:contextualSpacing/>
              <w:rPr>
                <w:rFonts w:hint="eastAsia" w:ascii="宋体" w:hAnsi="宋体" w:eastAsia="宋体" w:cs="宋体"/>
                <w:bCs/>
                <w:sz w:val="24"/>
              </w:rPr>
            </w:pPr>
          </w:p>
          <w:p w14:paraId="0C196614">
            <w:pPr>
              <w:spacing w:line="360" w:lineRule="auto"/>
              <w:ind w:firstLine="480" w:firstLineChars="200"/>
              <w:contextualSpacing/>
              <w:rPr>
                <w:rFonts w:hint="eastAsia" w:ascii="宋体" w:hAnsi="宋体" w:eastAsia="宋体" w:cs="宋体"/>
                <w:bCs/>
                <w:sz w:val="24"/>
              </w:rPr>
            </w:pPr>
          </w:p>
        </w:tc>
      </w:tr>
    </w:tbl>
    <w:p w14:paraId="1DC4937E">
      <w:pPr>
        <w:spacing w:line="360" w:lineRule="auto"/>
        <w:ind w:firstLine="480" w:firstLineChars="200"/>
        <w:contextualSpacing/>
        <w:rPr>
          <w:rFonts w:hint="eastAsia" w:ascii="宋体" w:hAnsi="宋体" w:eastAsia="宋体" w:cs="宋体"/>
          <w:bCs/>
          <w:sz w:val="24"/>
        </w:rPr>
      </w:pPr>
    </w:p>
    <w:p w14:paraId="195B077E">
      <w:pPr>
        <w:spacing w:line="360" w:lineRule="auto"/>
        <w:ind w:firstLine="480" w:firstLineChars="200"/>
        <w:contextualSpacing/>
        <w:rPr>
          <w:rFonts w:hint="eastAsia" w:ascii="宋体" w:hAnsi="宋体" w:eastAsia="宋体" w:cs="宋体"/>
          <w:bCs/>
          <w:sz w:val="24"/>
        </w:rPr>
      </w:pPr>
    </w:p>
    <w:p w14:paraId="543B2186">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供应商：（加盖公章）</w:t>
      </w:r>
    </w:p>
    <w:p w14:paraId="7B81E6B8">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法定代表人签字或盖章：</w:t>
      </w:r>
    </w:p>
    <w:p w14:paraId="417D2744">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日期：    年    月    日</w:t>
      </w:r>
    </w:p>
    <w:p w14:paraId="79583072">
      <w:pPr>
        <w:spacing w:line="360" w:lineRule="auto"/>
        <w:ind w:firstLine="480" w:firstLineChars="200"/>
        <w:contextualSpacing/>
        <w:rPr>
          <w:rFonts w:hint="eastAsia" w:ascii="宋体" w:hAnsi="宋体" w:eastAsia="宋体" w:cs="宋体"/>
          <w:bCs/>
          <w:sz w:val="24"/>
        </w:rPr>
      </w:pPr>
    </w:p>
    <w:p w14:paraId="47476FF6">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说明：</w:t>
      </w:r>
    </w:p>
    <w:p w14:paraId="1A9F1599">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1.若供应商为事业单位或其他组织或分支机构（仅当招标文件注明允许分支机构响应的），则法定代表人（单位负责人）处的签署人可为单位负责人。</w:t>
      </w:r>
    </w:p>
    <w:p w14:paraId="640C5144">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2.供应商为自然人的情形，可不提供本《法定代表人资格证明书》。</w:t>
      </w:r>
    </w:p>
    <w:p w14:paraId="479690DE">
      <w:pPr>
        <w:spacing w:line="360" w:lineRule="auto"/>
        <w:ind w:firstLine="480" w:firstLineChars="200"/>
        <w:contextualSpacing/>
        <w:rPr>
          <w:rFonts w:hint="eastAsia" w:ascii="宋体" w:hAnsi="宋体" w:eastAsia="宋体" w:cs="宋体"/>
          <w:bCs/>
          <w:sz w:val="24"/>
        </w:rPr>
        <w:sectPr>
          <w:pgSz w:w="11906" w:h="16838"/>
          <w:pgMar w:top="1440" w:right="1800" w:bottom="1440" w:left="1800" w:header="851" w:footer="992" w:gutter="0"/>
          <w:cols w:space="425" w:num="1"/>
          <w:docGrid w:type="lines" w:linePitch="312" w:charSpace="0"/>
        </w:sectPr>
      </w:pPr>
    </w:p>
    <w:p w14:paraId="76407574">
      <w:pPr>
        <w:spacing w:line="360" w:lineRule="auto"/>
        <w:outlineLvl w:val="2"/>
        <w:rPr>
          <w:rFonts w:hint="eastAsia" w:ascii="宋体" w:hAnsi="宋体" w:eastAsia="宋体" w:cs="宋体"/>
          <w:sz w:val="24"/>
        </w:rPr>
      </w:pPr>
      <w:r>
        <w:rPr>
          <w:rFonts w:hint="eastAsia" w:ascii="宋体" w:hAnsi="宋体" w:eastAsia="宋体" w:cs="宋体"/>
          <w:sz w:val="24"/>
        </w:rPr>
        <w:t>5 授权委托书（实质性格式）</w:t>
      </w:r>
    </w:p>
    <w:p w14:paraId="21E6D70F">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授权委托书</w:t>
      </w:r>
    </w:p>
    <w:p w14:paraId="2FD50DED">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本授权委托书声明：_____________________（供应商名称）的___________________（法定代表人姓名、职务）代表供应商授权_______________________（被授权人的姓名、职务）为      （项目名称）  项目的合法代理人，全权负责参加本次政府采购项目的采购活动、签订合约以及与之相关的各项工作。本供应商对代理人的所有签名负全部责任。</w:t>
      </w:r>
    </w:p>
    <w:p w14:paraId="1B840EC6">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本授权书于__________年_______月________日签字生效，特此声明。</w:t>
      </w:r>
    </w:p>
    <w:p w14:paraId="343774F5">
      <w:pPr>
        <w:spacing w:line="360" w:lineRule="auto"/>
        <w:ind w:firstLine="480" w:firstLineChars="200"/>
        <w:contextualSpacing/>
        <w:rPr>
          <w:rFonts w:hint="eastAsia" w:ascii="宋体" w:hAnsi="宋体" w:eastAsia="宋体" w:cs="宋体"/>
          <w:bCs/>
          <w:sz w:val="24"/>
        </w:rPr>
      </w:pPr>
    </w:p>
    <w:p w14:paraId="4E8EA93A">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法定代表人签字或盖章：                       日期：</w:t>
      </w:r>
    </w:p>
    <w:p w14:paraId="51FF082F">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职务：                                       联系电话：</w:t>
      </w:r>
    </w:p>
    <w:p w14:paraId="3FE9E56A">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单位名称：                                   地址：</w:t>
      </w:r>
    </w:p>
    <w:p w14:paraId="0B12F465">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 xml:space="preserve">身份证号码： </w:t>
      </w:r>
    </w:p>
    <w:p w14:paraId="713674D8">
      <w:pPr>
        <w:spacing w:line="360" w:lineRule="auto"/>
        <w:ind w:firstLine="480" w:firstLineChars="200"/>
        <w:contextualSpacing/>
        <w:rPr>
          <w:rFonts w:hint="eastAsia" w:ascii="宋体" w:hAnsi="宋体" w:eastAsia="宋体" w:cs="宋体"/>
          <w:bCs/>
          <w:sz w:val="24"/>
        </w:rPr>
      </w:pPr>
    </w:p>
    <w:p w14:paraId="512D7E79">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委托代理人签字或盖章：                       日期：</w:t>
      </w:r>
    </w:p>
    <w:p w14:paraId="5959D979">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职务：                                       联系电话：</w:t>
      </w:r>
    </w:p>
    <w:p w14:paraId="66F8D7EA">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单位名称：                                   地址：</w:t>
      </w:r>
    </w:p>
    <w:p w14:paraId="7380077E">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身份证号码：</w:t>
      </w:r>
    </w:p>
    <w:p w14:paraId="11AC64A9">
      <w:pPr>
        <w:spacing w:line="360" w:lineRule="auto"/>
        <w:ind w:firstLine="480" w:firstLineChars="200"/>
        <w:contextualSpacing/>
        <w:rPr>
          <w:rFonts w:hint="eastAsia" w:ascii="宋体" w:hAnsi="宋体" w:eastAsia="宋体" w:cs="宋体"/>
          <w:bCs/>
          <w:sz w:val="24"/>
        </w:rPr>
      </w:pPr>
    </w:p>
    <w:p w14:paraId="1D9E72DA">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供应商公章：</w:t>
      </w:r>
    </w:p>
    <w:p w14:paraId="62A8C54C">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地址：                                        电话：</w:t>
      </w:r>
    </w:p>
    <w:p w14:paraId="7FA5E5F9">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传真：                                        邮编：</w:t>
      </w:r>
    </w:p>
    <w:p w14:paraId="1A747AD8">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开户行：</w:t>
      </w:r>
    </w:p>
    <w:p w14:paraId="01996DD7">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帐号：</w:t>
      </w:r>
    </w:p>
    <w:p w14:paraId="76177B83">
      <w:pPr>
        <w:spacing w:line="360" w:lineRule="auto"/>
        <w:ind w:firstLine="480" w:firstLineChars="200"/>
        <w:contextualSpacing/>
        <w:rPr>
          <w:rFonts w:hint="eastAsia" w:ascii="宋体" w:hAnsi="宋体" w:eastAsia="宋体" w:cs="宋体"/>
          <w:bCs/>
          <w:sz w:val="24"/>
        </w:rPr>
      </w:pPr>
    </w:p>
    <w:p w14:paraId="7DEA4972">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附：委托代理人有效期内的身份证正反面复印件。</w:t>
      </w:r>
    </w:p>
    <w:tbl>
      <w:tblPr>
        <w:tblStyle w:val="46"/>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65D44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2010A5B5">
            <w:pPr>
              <w:spacing w:line="360" w:lineRule="auto"/>
              <w:ind w:firstLine="480" w:firstLineChars="200"/>
              <w:contextualSpacing/>
              <w:rPr>
                <w:rFonts w:hint="eastAsia" w:ascii="宋体" w:hAnsi="宋体" w:eastAsia="宋体" w:cs="宋体"/>
                <w:bCs/>
                <w:sz w:val="24"/>
              </w:rPr>
            </w:pPr>
          </w:p>
          <w:p w14:paraId="39B1DE01">
            <w:pPr>
              <w:spacing w:line="360" w:lineRule="auto"/>
              <w:ind w:firstLine="480" w:firstLineChars="200"/>
              <w:contextualSpacing/>
              <w:rPr>
                <w:rFonts w:hint="eastAsia" w:ascii="宋体" w:hAnsi="宋体" w:eastAsia="宋体" w:cs="宋体"/>
                <w:bCs/>
                <w:sz w:val="24"/>
              </w:rPr>
            </w:pPr>
          </w:p>
          <w:p w14:paraId="779EB09D">
            <w:pPr>
              <w:spacing w:line="360" w:lineRule="auto"/>
              <w:ind w:firstLine="480" w:firstLineChars="200"/>
              <w:contextualSpacing/>
              <w:rPr>
                <w:rFonts w:hint="eastAsia" w:ascii="宋体" w:hAnsi="宋体" w:eastAsia="宋体" w:cs="宋体"/>
                <w:bCs/>
                <w:sz w:val="24"/>
              </w:rPr>
            </w:pPr>
          </w:p>
        </w:tc>
        <w:tc>
          <w:tcPr>
            <w:tcW w:w="4536" w:type="dxa"/>
          </w:tcPr>
          <w:p w14:paraId="1DEA7897">
            <w:pPr>
              <w:spacing w:line="360" w:lineRule="auto"/>
              <w:ind w:firstLine="480" w:firstLineChars="200"/>
              <w:contextualSpacing/>
              <w:rPr>
                <w:rFonts w:hint="eastAsia" w:ascii="宋体" w:hAnsi="宋体" w:eastAsia="宋体" w:cs="宋体"/>
                <w:bCs/>
                <w:sz w:val="24"/>
              </w:rPr>
            </w:pPr>
          </w:p>
          <w:p w14:paraId="4720EE94">
            <w:pPr>
              <w:spacing w:line="360" w:lineRule="auto"/>
              <w:ind w:firstLine="480" w:firstLineChars="200"/>
              <w:contextualSpacing/>
              <w:rPr>
                <w:rFonts w:hint="eastAsia" w:ascii="宋体" w:hAnsi="宋体" w:eastAsia="宋体" w:cs="宋体"/>
                <w:bCs/>
                <w:sz w:val="24"/>
              </w:rPr>
            </w:pPr>
          </w:p>
          <w:p w14:paraId="556D86AC">
            <w:pPr>
              <w:spacing w:line="360" w:lineRule="auto"/>
              <w:ind w:firstLine="480" w:firstLineChars="200"/>
              <w:contextualSpacing/>
              <w:rPr>
                <w:rFonts w:hint="eastAsia" w:ascii="宋体" w:hAnsi="宋体" w:eastAsia="宋体" w:cs="宋体"/>
                <w:bCs/>
                <w:sz w:val="24"/>
              </w:rPr>
            </w:pPr>
          </w:p>
        </w:tc>
      </w:tr>
    </w:tbl>
    <w:p w14:paraId="1B74A759">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说明：</w:t>
      </w:r>
    </w:p>
    <w:p w14:paraId="6544B029">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1.若供应商为事业单位或其他组织或分支机构（仅当招标文件注明允许分支机构响应的），则法定代表人处的签署人可为单位负责人。</w:t>
      </w:r>
    </w:p>
    <w:p w14:paraId="172702E4">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2.法定代表人参加招标会议时，提供《法定代表人资格证明书》和本人身份证原件。</w:t>
      </w:r>
    </w:p>
    <w:p w14:paraId="4EA6B12E">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3.委托代理人参加招标会议时，提供《法定代表人资格证明书》、《授权委托书》和本人身份证原件。</w:t>
      </w:r>
    </w:p>
    <w:p w14:paraId="6BE80F12">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4.供应商为自然人的情形，可不提供本《授权委托书》。</w:t>
      </w:r>
    </w:p>
    <w:p w14:paraId="40970BD1">
      <w:pPr>
        <w:spacing w:line="360" w:lineRule="auto"/>
        <w:contextualSpacing/>
        <w:rPr>
          <w:rFonts w:hint="eastAsia" w:ascii="宋体" w:hAnsi="宋体" w:eastAsia="宋体" w:cs="宋体"/>
          <w:bCs/>
          <w:sz w:val="24"/>
        </w:rPr>
        <w:sectPr>
          <w:pgSz w:w="11906" w:h="16838"/>
          <w:pgMar w:top="1440" w:right="1800" w:bottom="1440" w:left="1800" w:header="851" w:footer="992" w:gutter="0"/>
          <w:cols w:space="425" w:num="1"/>
          <w:docGrid w:type="lines" w:linePitch="312" w:charSpace="0"/>
        </w:sectPr>
      </w:pPr>
    </w:p>
    <w:p w14:paraId="7DAD2883">
      <w:pPr>
        <w:spacing w:line="360" w:lineRule="auto"/>
        <w:outlineLvl w:val="2"/>
        <w:rPr>
          <w:rFonts w:hint="eastAsia" w:ascii="宋体" w:hAnsi="宋体" w:eastAsia="宋体" w:cs="宋体"/>
          <w:sz w:val="24"/>
          <w:szCs w:val="20"/>
        </w:rPr>
      </w:pPr>
      <w:r>
        <w:rPr>
          <w:rFonts w:hint="eastAsia" w:ascii="宋体" w:hAnsi="宋体" w:eastAsia="宋体" w:cs="宋体"/>
          <w:sz w:val="24"/>
          <w:szCs w:val="20"/>
        </w:rPr>
        <w:t>6 政府采购供应商信用承诺书（实质性格式）</w:t>
      </w:r>
    </w:p>
    <w:p w14:paraId="76F836C0">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政府采购供应商信用承诺书</w:t>
      </w:r>
    </w:p>
    <w:p w14:paraId="2B596C0C">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为维护公开、公平、公正的政府采购市场秩序，树立诚实守信的供应商形象，本单位在参与政府采购活动中,自愿作出以下承诺：</w:t>
      </w:r>
    </w:p>
    <w:p w14:paraId="2092CB6C">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一、严格遵守国家法律、法规和规章，全面履行应尽的责任和义务，全面做到履约守信，具备《政府采购法》第二十二条第一款规定的条件。</w:t>
      </w:r>
    </w:p>
    <w:p w14:paraId="3A92B784">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二、本单位已经阅读并充分理解《常州市政府采购供应商信用管理暂行办法》，自愿按照《常州市政府采购供应商信用管理暂行办法》规定，发生失信行为将记录并公开到“信用常州”、常州市政府采购网。</w:t>
      </w:r>
    </w:p>
    <w:p w14:paraId="29970F28">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三、本单位提供给注册登记部门、行业管理部门、司法部门、行业组织以及在政府采购活动中提交的所有资料均合法、真实、有效，无任何伪造、修改、虚假成份，并对所提供资料的真实性负责。</w:t>
      </w:r>
    </w:p>
    <w:p w14:paraId="232D40F5">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四、严格依法开展生产经营活动，主动接受行业监管，自愿接受依法开展的日常检查；违法失信经营后将自愿接受约束和惩戒，并依法承担相应责任。</w:t>
      </w:r>
    </w:p>
    <w:p w14:paraId="1A21BF2A">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 xml:space="preserve">五、承诺本单位自觉接受行政管理部门、行业组织、社会公众、新闻舆论的监督。 </w:t>
      </w:r>
    </w:p>
    <w:p w14:paraId="1BAF5EAA">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 xml:space="preserve">六、承诺本单位自我约束、自我管理，重合同、守信用，不制假售假、商标侵权、虚假宣传、违约毁约、恶意逃债、偷税漏税、价格欺诈、垄断和不正当竞争，维护经营者、消费者的合法权益。 </w:t>
      </w:r>
    </w:p>
    <w:p w14:paraId="31CF6046">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 xml:space="preserve">七、承诺本单位在信用中国（江苏）网站中无违法违规、较重或严重失信记录。 </w:t>
      </w:r>
    </w:p>
    <w:p w14:paraId="7BAD1FF6">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八、承诺本单位提出政府采购质疑和投诉坚持依法依规、诚实信用原则。</w:t>
      </w:r>
    </w:p>
    <w:p w14:paraId="3BB02BF6">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 xml:space="preserve">九、根据政府采购相关法律法规的规定需要作出的其他承诺。 </w:t>
      </w:r>
    </w:p>
    <w:p w14:paraId="70933F20">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十、承诺本单位若违背承诺约定，经查实，愿意接受行业主管部门和信用管理部门相应的规定处罚，承担违约责任，并依法承担相应的法律责任。</w:t>
      </w:r>
    </w:p>
    <w:p w14:paraId="5BE9A8C2">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十一、承诺本单位同意将以上承诺事项上网公示，违背承诺约定行为将作为失信信息，记录到常州市公共信用信息系统，并予以公开。</w:t>
      </w:r>
    </w:p>
    <w:p w14:paraId="2DFBF750">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供应商名称（加盖公章）：____________</w:t>
      </w:r>
    </w:p>
    <w:p w14:paraId="364B93ED">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 xml:space="preserve">日期：_____年______月______日   </w:t>
      </w:r>
    </w:p>
    <w:p w14:paraId="0C76B91A">
      <w:pPr>
        <w:spacing w:line="360" w:lineRule="auto"/>
        <w:outlineLvl w:val="2"/>
        <w:rPr>
          <w:rFonts w:hint="eastAsia" w:ascii="宋体" w:hAnsi="宋体" w:eastAsia="宋体" w:cs="宋体"/>
          <w:sz w:val="24"/>
          <w:szCs w:val="20"/>
        </w:rPr>
        <w:sectPr>
          <w:pgSz w:w="11906" w:h="16838"/>
          <w:pgMar w:top="1440" w:right="1800" w:bottom="1440" w:left="1800" w:header="851" w:footer="992" w:gutter="0"/>
          <w:cols w:space="425" w:num="1"/>
          <w:docGrid w:type="lines" w:linePitch="312" w:charSpace="0"/>
        </w:sectPr>
      </w:pPr>
    </w:p>
    <w:p w14:paraId="41A7D14B">
      <w:pPr>
        <w:spacing w:line="360" w:lineRule="auto"/>
        <w:outlineLvl w:val="2"/>
        <w:rPr>
          <w:rFonts w:hint="eastAsia" w:ascii="宋体" w:hAnsi="宋体" w:eastAsia="宋体" w:cs="宋体"/>
          <w:sz w:val="24"/>
          <w:szCs w:val="20"/>
        </w:rPr>
      </w:pPr>
      <w:r>
        <w:rPr>
          <w:rFonts w:hint="eastAsia" w:ascii="宋体" w:hAnsi="宋体" w:eastAsia="宋体" w:cs="宋体"/>
          <w:sz w:val="24"/>
          <w:szCs w:val="20"/>
        </w:rPr>
        <w:t>7 报价一览表</w:t>
      </w:r>
    </w:p>
    <w:p w14:paraId="5E150296">
      <w:pPr>
        <w:spacing w:line="360" w:lineRule="auto"/>
        <w:jc w:val="center"/>
        <w:rPr>
          <w:rFonts w:hint="eastAsia" w:ascii="宋体" w:hAnsi="宋体" w:eastAsia="宋体" w:cs="宋体"/>
          <w:b/>
          <w:sz w:val="28"/>
          <w:szCs w:val="28"/>
        </w:rPr>
      </w:pPr>
      <w:bookmarkStart w:id="716" w:name="_Toc164608827"/>
      <w:bookmarkStart w:id="717" w:name="_Toc265228396"/>
      <w:bookmarkStart w:id="718" w:name="_Toc226965748"/>
      <w:bookmarkStart w:id="719" w:name="_Toc195842923"/>
      <w:bookmarkStart w:id="720" w:name="_Toc305158826"/>
      <w:bookmarkStart w:id="721" w:name="_Toc305158900"/>
      <w:bookmarkStart w:id="722" w:name="_Toc226965831"/>
      <w:bookmarkStart w:id="723" w:name="_Toc226309802"/>
      <w:bookmarkStart w:id="724" w:name="_Toc164608672"/>
      <w:bookmarkStart w:id="725" w:name="_Toc226337254"/>
      <w:bookmarkStart w:id="726" w:name="_Toc264969248"/>
      <w:r>
        <w:rPr>
          <w:rFonts w:hint="eastAsia" w:ascii="宋体" w:hAnsi="宋体" w:eastAsia="宋体" w:cs="宋体"/>
          <w:b/>
          <w:sz w:val="28"/>
          <w:szCs w:val="28"/>
        </w:rPr>
        <w:t>报价一览表</w:t>
      </w:r>
      <w:bookmarkEnd w:id="716"/>
      <w:bookmarkEnd w:id="717"/>
      <w:bookmarkEnd w:id="718"/>
      <w:bookmarkEnd w:id="719"/>
      <w:bookmarkEnd w:id="720"/>
      <w:bookmarkEnd w:id="721"/>
      <w:bookmarkEnd w:id="722"/>
      <w:bookmarkEnd w:id="723"/>
      <w:bookmarkEnd w:id="724"/>
      <w:bookmarkEnd w:id="725"/>
      <w:bookmarkEnd w:id="726"/>
    </w:p>
    <w:p w14:paraId="67111440">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项目编号/包号：__________________</w:t>
      </w:r>
    </w:p>
    <w:p w14:paraId="1542BA56">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项目名称：_______________________</w:t>
      </w:r>
    </w:p>
    <w:tbl>
      <w:tblPr>
        <w:tblStyle w:val="46"/>
        <w:tblW w:w="50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46"/>
        <w:gridCol w:w="3462"/>
        <w:gridCol w:w="1225"/>
        <w:gridCol w:w="1218"/>
        <w:gridCol w:w="2112"/>
      </w:tblGrid>
      <w:tr w14:paraId="41B88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207" w:type="pct"/>
            <w:vMerge w:val="restart"/>
            <w:tcBorders>
              <w:top w:val="single" w:color="auto" w:sz="4" w:space="0"/>
              <w:left w:val="single" w:color="auto" w:sz="4" w:space="0"/>
              <w:bottom w:val="single" w:color="auto" w:sz="4" w:space="0"/>
              <w:right w:val="single" w:color="auto" w:sz="4" w:space="0"/>
            </w:tcBorders>
            <w:vAlign w:val="center"/>
          </w:tcPr>
          <w:p w14:paraId="3BF33BFA">
            <w:pPr>
              <w:spacing w:line="360" w:lineRule="auto"/>
              <w:contextualSpacing/>
              <w:jc w:val="center"/>
              <w:rPr>
                <w:rFonts w:hint="eastAsia" w:ascii="宋体" w:hAnsi="宋体" w:eastAsia="宋体" w:cs="宋体"/>
                <w:bCs/>
                <w:sz w:val="24"/>
              </w:rPr>
            </w:pPr>
            <w:r>
              <w:rPr>
                <w:rFonts w:hint="eastAsia" w:ascii="宋体" w:hAnsi="宋体" w:eastAsia="宋体" w:cs="宋体"/>
                <w:bCs/>
                <w:sz w:val="24"/>
              </w:rPr>
              <w:t>序号</w:t>
            </w:r>
          </w:p>
        </w:tc>
        <w:tc>
          <w:tcPr>
            <w:tcW w:w="2069" w:type="pct"/>
            <w:vMerge w:val="restart"/>
            <w:tcBorders>
              <w:top w:val="single" w:color="auto" w:sz="4" w:space="0"/>
              <w:left w:val="single" w:color="auto" w:sz="4" w:space="0"/>
              <w:bottom w:val="single" w:color="auto" w:sz="4" w:space="0"/>
              <w:right w:val="single" w:color="auto" w:sz="4" w:space="0"/>
            </w:tcBorders>
            <w:vAlign w:val="center"/>
          </w:tcPr>
          <w:p w14:paraId="7D50AB47">
            <w:pPr>
              <w:spacing w:line="360" w:lineRule="auto"/>
              <w:contextualSpacing/>
              <w:jc w:val="center"/>
              <w:rPr>
                <w:rFonts w:hint="eastAsia" w:ascii="宋体" w:hAnsi="宋体" w:eastAsia="宋体" w:cs="宋体"/>
                <w:bCs/>
                <w:sz w:val="24"/>
              </w:rPr>
            </w:pPr>
            <w:r>
              <w:rPr>
                <w:rFonts w:hint="eastAsia" w:ascii="宋体" w:hAnsi="宋体" w:eastAsia="宋体" w:cs="宋体"/>
                <w:bCs/>
                <w:sz w:val="24"/>
              </w:rPr>
              <w:t>供应商名称</w:t>
            </w:r>
          </w:p>
        </w:tc>
        <w:tc>
          <w:tcPr>
            <w:tcW w:w="1460" w:type="pct"/>
            <w:gridSpan w:val="2"/>
            <w:tcBorders>
              <w:top w:val="single" w:color="auto" w:sz="4" w:space="0"/>
              <w:left w:val="single" w:color="auto" w:sz="4" w:space="0"/>
              <w:bottom w:val="single" w:color="auto" w:sz="4" w:space="0"/>
              <w:right w:val="single" w:color="auto" w:sz="4" w:space="0"/>
            </w:tcBorders>
            <w:vAlign w:val="center"/>
          </w:tcPr>
          <w:p w14:paraId="1AC7AB3F">
            <w:pPr>
              <w:spacing w:line="360" w:lineRule="auto"/>
              <w:contextualSpacing/>
              <w:jc w:val="center"/>
              <w:rPr>
                <w:rFonts w:hint="eastAsia" w:ascii="宋体" w:hAnsi="宋体" w:eastAsia="宋体" w:cs="宋体"/>
                <w:bCs/>
                <w:sz w:val="24"/>
              </w:rPr>
            </w:pPr>
            <w:r>
              <w:rPr>
                <w:rFonts w:hint="eastAsia" w:ascii="宋体" w:hAnsi="宋体" w:eastAsia="宋体" w:cs="宋体"/>
                <w:bCs/>
                <w:sz w:val="24"/>
              </w:rPr>
              <w:t>报价</w:t>
            </w:r>
          </w:p>
        </w:tc>
        <w:tc>
          <w:tcPr>
            <w:tcW w:w="1262" w:type="pct"/>
            <w:tcBorders>
              <w:top w:val="single" w:color="auto" w:sz="4" w:space="0"/>
              <w:left w:val="single" w:color="auto" w:sz="4" w:space="0"/>
              <w:bottom w:val="single" w:color="auto" w:sz="4" w:space="0"/>
              <w:right w:val="single" w:color="auto" w:sz="4" w:space="0"/>
            </w:tcBorders>
            <w:vAlign w:val="center"/>
          </w:tcPr>
          <w:p w14:paraId="79014B74">
            <w:pPr>
              <w:spacing w:line="360" w:lineRule="auto"/>
              <w:contextualSpacing/>
              <w:jc w:val="center"/>
              <w:rPr>
                <w:rFonts w:hint="eastAsia" w:ascii="宋体" w:hAnsi="宋体" w:eastAsia="宋体" w:cs="宋体"/>
                <w:bCs/>
                <w:sz w:val="24"/>
              </w:rPr>
            </w:pPr>
            <w:r>
              <w:rPr>
                <w:rFonts w:hint="eastAsia" w:ascii="宋体" w:hAnsi="宋体" w:eastAsia="宋体" w:cs="宋体"/>
                <w:bCs/>
                <w:sz w:val="24"/>
              </w:rPr>
              <w:t>备注</w:t>
            </w:r>
          </w:p>
        </w:tc>
      </w:tr>
      <w:tr w14:paraId="68044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207" w:type="pct"/>
            <w:vMerge w:val="continue"/>
            <w:tcBorders>
              <w:top w:val="single" w:color="auto" w:sz="4" w:space="0"/>
              <w:left w:val="single" w:color="auto" w:sz="4" w:space="0"/>
              <w:bottom w:val="single" w:color="auto" w:sz="4" w:space="0"/>
              <w:right w:val="single" w:color="auto" w:sz="4" w:space="0"/>
            </w:tcBorders>
            <w:vAlign w:val="center"/>
          </w:tcPr>
          <w:p w14:paraId="5FA5C63C">
            <w:pPr>
              <w:spacing w:line="360" w:lineRule="auto"/>
              <w:contextualSpacing/>
              <w:jc w:val="center"/>
              <w:rPr>
                <w:rFonts w:hint="eastAsia" w:ascii="宋体" w:hAnsi="宋体" w:eastAsia="宋体" w:cs="宋体"/>
                <w:bCs/>
                <w:sz w:val="24"/>
              </w:rPr>
            </w:pPr>
            <w:r>
              <w:rPr>
                <w:rFonts w:hint="eastAsia" w:ascii="宋体" w:hAnsi="宋体" w:eastAsia="宋体" w:cs="宋体"/>
                <w:bCs/>
                <w:sz w:val="24"/>
              </w:rPr>
              <w:t>=</w:t>
            </w:r>
          </w:p>
        </w:tc>
        <w:tc>
          <w:tcPr>
            <w:tcW w:w="2069" w:type="pct"/>
            <w:vMerge w:val="continue"/>
            <w:tcBorders>
              <w:top w:val="single" w:color="auto" w:sz="4" w:space="0"/>
              <w:left w:val="single" w:color="auto" w:sz="4" w:space="0"/>
              <w:bottom w:val="single" w:color="auto" w:sz="4" w:space="0"/>
              <w:right w:val="single" w:color="auto" w:sz="4" w:space="0"/>
            </w:tcBorders>
            <w:vAlign w:val="center"/>
          </w:tcPr>
          <w:p w14:paraId="75B2CA0E">
            <w:pPr>
              <w:spacing w:line="360" w:lineRule="auto"/>
              <w:contextualSpacing/>
              <w:jc w:val="center"/>
              <w:rPr>
                <w:rFonts w:hint="eastAsia" w:ascii="宋体" w:hAnsi="宋体" w:eastAsia="宋体" w:cs="宋体"/>
                <w:bCs/>
                <w:sz w:val="24"/>
              </w:rPr>
            </w:pPr>
          </w:p>
        </w:tc>
        <w:tc>
          <w:tcPr>
            <w:tcW w:w="732" w:type="pct"/>
            <w:tcBorders>
              <w:top w:val="single" w:color="auto" w:sz="4" w:space="0"/>
              <w:left w:val="single" w:color="auto" w:sz="4" w:space="0"/>
              <w:bottom w:val="single" w:color="auto" w:sz="4" w:space="0"/>
              <w:right w:val="single" w:color="auto" w:sz="4" w:space="0"/>
            </w:tcBorders>
            <w:vAlign w:val="center"/>
          </w:tcPr>
          <w:p w14:paraId="66FE6841">
            <w:pPr>
              <w:spacing w:line="360" w:lineRule="auto"/>
              <w:contextualSpacing/>
              <w:jc w:val="center"/>
              <w:rPr>
                <w:rFonts w:hint="eastAsia" w:ascii="宋体" w:hAnsi="宋体" w:eastAsia="宋体" w:cs="宋体"/>
                <w:bCs/>
                <w:sz w:val="24"/>
              </w:rPr>
            </w:pPr>
            <w:r>
              <w:rPr>
                <w:rFonts w:hint="eastAsia" w:ascii="宋体" w:hAnsi="宋体" w:eastAsia="宋体" w:cs="宋体"/>
                <w:bCs/>
                <w:sz w:val="24"/>
              </w:rPr>
              <w:t>大写</w:t>
            </w:r>
          </w:p>
        </w:tc>
        <w:tc>
          <w:tcPr>
            <w:tcW w:w="728" w:type="pct"/>
            <w:tcBorders>
              <w:top w:val="single" w:color="auto" w:sz="4" w:space="0"/>
              <w:left w:val="single" w:color="auto" w:sz="4" w:space="0"/>
              <w:bottom w:val="single" w:color="auto" w:sz="4" w:space="0"/>
              <w:right w:val="single" w:color="auto" w:sz="4" w:space="0"/>
            </w:tcBorders>
            <w:vAlign w:val="center"/>
          </w:tcPr>
          <w:p w14:paraId="48F2787A">
            <w:pPr>
              <w:spacing w:line="360" w:lineRule="auto"/>
              <w:contextualSpacing/>
              <w:jc w:val="center"/>
              <w:rPr>
                <w:rFonts w:hint="eastAsia" w:ascii="宋体" w:hAnsi="宋体" w:eastAsia="宋体" w:cs="宋体"/>
                <w:bCs/>
                <w:sz w:val="24"/>
              </w:rPr>
            </w:pPr>
            <w:r>
              <w:rPr>
                <w:rFonts w:hint="eastAsia" w:ascii="宋体" w:hAnsi="宋体" w:eastAsia="宋体" w:cs="宋体"/>
                <w:bCs/>
                <w:sz w:val="24"/>
              </w:rPr>
              <w:t>小写</w:t>
            </w:r>
          </w:p>
        </w:tc>
        <w:tc>
          <w:tcPr>
            <w:tcW w:w="1262" w:type="pct"/>
            <w:vMerge w:val="restart"/>
            <w:tcBorders>
              <w:top w:val="single" w:color="auto" w:sz="4" w:space="0"/>
              <w:left w:val="single" w:color="auto" w:sz="4" w:space="0"/>
              <w:right w:val="single" w:color="auto" w:sz="4" w:space="0"/>
            </w:tcBorders>
            <w:vAlign w:val="center"/>
          </w:tcPr>
          <w:p w14:paraId="1904CB9F">
            <w:pPr>
              <w:spacing w:line="360" w:lineRule="auto"/>
              <w:contextualSpacing/>
              <w:jc w:val="center"/>
              <w:rPr>
                <w:rFonts w:hint="eastAsia" w:ascii="宋体" w:hAnsi="宋体" w:eastAsia="宋体" w:cs="宋体"/>
                <w:bCs/>
                <w:sz w:val="24"/>
              </w:rPr>
            </w:pPr>
          </w:p>
        </w:tc>
      </w:tr>
      <w:tr w14:paraId="538A7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207" w:type="pct"/>
            <w:tcBorders>
              <w:top w:val="single" w:color="auto" w:sz="4" w:space="0"/>
              <w:left w:val="single" w:color="auto" w:sz="4" w:space="0"/>
              <w:bottom w:val="single" w:color="auto" w:sz="4" w:space="0"/>
              <w:right w:val="single" w:color="auto" w:sz="4" w:space="0"/>
            </w:tcBorders>
            <w:vAlign w:val="center"/>
          </w:tcPr>
          <w:p w14:paraId="07A85C98">
            <w:pPr>
              <w:spacing w:line="360" w:lineRule="auto"/>
              <w:contextualSpacing/>
              <w:jc w:val="center"/>
              <w:rPr>
                <w:rFonts w:hint="eastAsia" w:ascii="宋体" w:hAnsi="宋体" w:eastAsia="宋体" w:cs="宋体"/>
                <w:bCs/>
                <w:sz w:val="24"/>
              </w:rPr>
            </w:pPr>
          </w:p>
        </w:tc>
        <w:tc>
          <w:tcPr>
            <w:tcW w:w="2069" w:type="pct"/>
            <w:tcBorders>
              <w:top w:val="single" w:color="auto" w:sz="4" w:space="0"/>
              <w:left w:val="single" w:color="auto" w:sz="4" w:space="0"/>
              <w:bottom w:val="single" w:color="auto" w:sz="4" w:space="0"/>
              <w:right w:val="single" w:color="auto" w:sz="4" w:space="0"/>
            </w:tcBorders>
            <w:vAlign w:val="center"/>
          </w:tcPr>
          <w:p w14:paraId="60F4E5A5">
            <w:pPr>
              <w:spacing w:line="360" w:lineRule="auto"/>
              <w:contextualSpacing/>
              <w:jc w:val="center"/>
              <w:rPr>
                <w:rFonts w:hint="eastAsia" w:ascii="宋体" w:hAnsi="宋体" w:eastAsia="宋体" w:cs="宋体"/>
                <w:bCs/>
                <w:sz w:val="24"/>
              </w:rPr>
            </w:pPr>
          </w:p>
        </w:tc>
        <w:tc>
          <w:tcPr>
            <w:tcW w:w="732" w:type="pct"/>
            <w:tcBorders>
              <w:top w:val="single" w:color="auto" w:sz="4" w:space="0"/>
              <w:left w:val="single" w:color="auto" w:sz="4" w:space="0"/>
              <w:bottom w:val="single" w:color="auto" w:sz="4" w:space="0"/>
              <w:right w:val="single" w:color="auto" w:sz="4" w:space="0"/>
            </w:tcBorders>
            <w:vAlign w:val="center"/>
          </w:tcPr>
          <w:p w14:paraId="2E1ACE26">
            <w:pPr>
              <w:spacing w:line="360" w:lineRule="auto"/>
              <w:contextualSpacing/>
              <w:jc w:val="center"/>
              <w:rPr>
                <w:rFonts w:hint="eastAsia" w:ascii="宋体" w:hAnsi="宋体" w:eastAsia="宋体" w:cs="宋体"/>
                <w:bCs/>
                <w:sz w:val="24"/>
              </w:rPr>
            </w:pPr>
          </w:p>
        </w:tc>
        <w:tc>
          <w:tcPr>
            <w:tcW w:w="728" w:type="pct"/>
            <w:tcBorders>
              <w:top w:val="single" w:color="auto" w:sz="4" w:space="0"/>
              <w:left w:val="single" w:color="auto" w:sz="4" w:space="0"/>
              <w:bottom w:val="single" w:color="auto" w:sz="4" w:space="0"/>
              <w:right w:val="single" w:color="auto" w:sz="4" w:space="0"/>
            </w:tcBorders>
            <w:vAlign w:val="center"/>
          </w:tcPr>
          <w:p w14:paraId="55634E29">
            <w:pPr>
              <w:spacing w:line="360" w:lineRule="auto"/>
              <w:contextualSpacing/>
              <w:jc w:val="center"/>
              <w:rPr>
                <w:rFonts w:hint="eastAsia" w:ascii="宋体" w:hAnsi="宋体" w:eastAsia="宋体" w:cs="宋体"/>
                <w:bCs/>
                <w:sz w:val="24"/>
              </w:rPr>
            </w:pPr>
          </w:p>
        </w:tc>
        <w:tc>
          <w:tcPr>
            <w:tcW w:w="1262" w:type="pct"/>
            <w:vMerge w:val="continue"/>
            <w:tcBorders>
              <w:left w:val="single" w:color="auto" w:sz="4" w:space="0"/>
              <w:bottom w:val="single" w:color="auto" w:sz="4" w:space="0"/>
              <w:right w:val="single" w:color="auto" w:sz="4" w:space="0"/>
            </w:tcBorders>
            <w:vAlign w:val="center"/>
          </w:tcPr>
          <w:p w14:paraId="5DBA6A3D">
            <w:pPr>
              <w:spacing w:line="360" w:lineRule="auto"/>
              <w:contextualSpacing/>
              <w:jc w:val="center"/>
              <w:rPr>
                <w:rFonts w:hint="eastAsia" w:ascii="宋体" w:hAnsi="宋体" w:eastAsia="宋体" w:cs="宋体"/>
                <w:bCs/>
                <w:sz w:val="24"/>
              </w:rPr>
            </w:pPr>
          </w:p>
        </w:tc>
      </w:tr>
    </w:tbl>
    <w:p w14:paraId="02E4971C">
      <w:pPr>
        <w:spacing w:line="360" w:lineRule="auto"/>
        <w:ind w:firstLine="480" w:firstLineChars="200"/>
        <w:contextualSpacing/>
        <w:rPr>
          <w:rFonts w:hint="eastAsia" w:ascii="宋体" w:hAnsi="宋体" w:eastAsia="宋体" w:cs="宋体"/>
          <w:bCs/>
          <w:sz w:val="24"/>
        </w:rPr>
      </w:pPr>
    </w:p>
    <w:p w14:paraId="1685AD78">
      <w:pPr>
        <w:spacing w:line="360" w:lineRule="auto"/>
        <w:ind w:firstLine="480" w:firstLineChars="200"/>
        <w:contextualSpacing/>
        <w:rPr>
          <w:rFonts w:hint="eastAsia" w:ascii="宋体" w:hAnsi="宋体" w:eastAsia="宋体" w:cs="宋体"/>
          <w:bCs/>
          <w:sz w:val="24"/>
        </w:rPr>
      </w:pPr>
    </w:p>
    <w:p w14:paraId="215C9317">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供应商名称（加盖公章）：____________</w:t>
      </w:r>
    </w:p>
    <w:p w14:paraId="77839033">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日期：_____年______月______日</w:t>
      </w:r>
    </w:p>
    <w:p w14:paraId="0D3FF33C">
      <w:pPr>
        <w:spacing w:line="360" w:lineRule="auto"/>
        <w:outlineLvl w:val="2"/>
        <w:rPr>
          <w:rFonts w:hint="eastAsia" w:ascii="宋体" w:hAnsi="宋体" w:eastAsia="宋体" w:cs="宋体"/>
          <w:sz w:val="24"/>
          <w:szCs w:val="20"/>
        </w:rPr>
      </w:pPr>
    </w:p>
    <w:p w14:paraId="6962FE44">
      <w:pPr>
        <w:widowControl/>
        <w:jc w:val="left"/>
        <w:rPr>
          <w:rFonts w:hint="eastAsia" w:ascii="宋体" w:hAnsi="宋体" w:eastAsia="宋体" w:cs="宋体"/>
          <w:sz w:val="24"/>
          <w:szCs w:val="20"/>
        </w:rPr>
      </w:pPr>
      <w:r>
        <w:rPr>
          <w:rFonts w:hint="eastAsia" w:ascii="宋体" w:hAnsi="宋体" w:eastAsia="宋体" w:cs="宋体"/>
          <w:sz w:val="24"/>
          <w:szCs w:val="20"/>
        </w:rPr>
        <w:br w:type="page"/>
      </w:r>
    </w:p>
    <w:p w14:paraId="15C15CC2">
      <w:pPr>
        <w:spacing w:line="360" w:lineRule="auto"/>
        <w:outlineLvl w:val="2"/>
        <w:rPr>
          <w:rFonts w:hint="eastAsia" w:ascii="宋体" w:hAnsi="宋体" w:eastAsia="宋体" w:cs="宋体"/>
          <w:sz w:val="24"/>
          <w:szCs w:val="20"/>
        </w:rPr>
      </w:pPr>
      <w:r>
        <w:rPr>
          <w:rFonts w:hint="eastAsia" w:ascii="宋体" w:hAnsi="宋体" w:eastAsia="宋体" w:cs="宋体"/>
          <w:sz w:val="24"/>
          <w:szCs w:val="20"/>
        </w:rPr>
        <w:t>8 分项报价表</w:t>
      </w:r>
    </w:p>
    <w:p w14:paraId="36104117">
      <w:pPr>
        <w:spacing w:line="360" w:lineRule="exact"/>
        <w:jc w:val="center"/>
        <w:rPr>
          <w:rFonts w:hint="eastAsia" w:ascii="宋体" w:hAnsi="宋体" w:eastAsia="宋体" w:cs="宋体"/>
          <w:b/>
          <w:sz w:val="36"/>
          <w:szCs w:val="36"/>
        </w:rPr>
      </w:pPr>
      <w:r>
        <w:rPr>
          <w:rFonts w:hint="eastAsia" w:ascii="宋体" w:hAnsi="宋体" w:eastAsia="宋体" w:cs="宋体"/>
          <w:b/>
          <w:sz w:val="36"/>
          <w:szCs w:val="36"/>
        </w:rPr>
        <w:t>投标分项报价表</w:t>
      </w:r>
    </w:p>
    <w:p w14:paraId="289DD531">
      <w:pPr>
        <w:spacing w:line="260" w:lineRule="exact"/>
        <w:jc w:val="center"/>
        <w:rPr>
          <w:rFonts w:hint="eastAsia" w:ascii="宋体" w:hAnsi="宋体" w:eastAsia="宋体" w:cs="宋体"/>
          <w:sz w:val="36"/>
          <w:szCs w:val="36"/>
        </w:rPr>
      </w:pPr>
    </w:p>
    <w:p w14:paraId="4A08775E">
      <w:pPr>
        <w:tabs>
          <w:tab w:val="left" w:pos="1800"/>
          <w:tab w:val="left" w:pos="5580"/>
        </w:tabs>
        <w:rPr>
          <w:rFonts w:hint="eastAsia" w:ascii="宋体" w:hAnsi="宋体" w:eastAsia="宋体" w:cs="宋体"/>
          <w:sz w:val="24"/>
        </w:rPr>
      </w:pPr>
    </w:p>
    <w:p w14:paraId="41D81E53">
      <w:pPr>
        <w:tabs>
          <w:tab w:val="left" w:pos="1800"/>
          <w:tab w:val="left" w:pos="5580"/>
        </w:tabs>
        <w:rPr>
          <w:rFonts w:hint="eastAsia" w:ascii="宋体" w:hAnsi="宋体" w:eastAsia="宋体" w:cs="宋体"/>
          <w:sz w:val="24"/>
        </w:rPr>
      </w:pPr>
      <w:r>
        <w:rPr>
          <w:rFonts w:hint="eastAsia" w:ascii="宋体" w:hAnsi="宋体" w:eastAsia="宋体" w:cs="宋体"/>
          <w:sz w:val="24"/>
        </w:rPr>
        <w:t>项目编号/包号：___________ 项目名称：__________报价单位：人民币元</w:t>
      </w:r>
    </w:p>
    <w:p w14:paraId="1B103371">
      <w:pPr>
        <w:tabs>
          <w:tab w:val="left" w:pos="1800"/>
          <w:tab w:val="left" w:pos="5580"/>
        </w:tabs>
        <w:jc w:val="left"/>
        <w:rPr>
          <w:rFonts w:hint="eastAsia" w:ascii="宋体" w:hAnsi="宋体" w:eastAsia="宋体" w:cs="宋体"/>
          <w:sz w:val="24"/>
        </w:rPr>
      </w:pPr>
    </w:p>
    <w:tbl>
      <w:tblPr>
        <w:tblStyle w:val="46"/>
        <w:tblW w:w="10020" w:type="dxa"/>
        <w:tblInd w:w="118" w:type="dxa"/>
        <w:tblLayout w:type="autofit"/>
        <w:tblCellMar>
          <w:top w:w="0" w:type="dxa"/>
          <w:left w:w="108" w:type="dxa"/>
          <w:bottom w:w="0" w:type="dxa"/>
          <w:right w:w="108" w:type="dxa"/>
        </w:tblCellMar>
      </w:tblPr>
      <w:tblGrid>
        <w:gridCol w:w="700"/>
        <w:gridCol w:w="2240"/>
        <w:gridCol w:w="3160"/>
        <w:gridCol w:w="760"/>
        <w:gridCol w:w="760"/>
        <w:gridCol w:w="960"/>
        <w:gridCol w:w="700"/>
        <w:gridCol w:w="740"/>
      </w:tblGrid>
      <w:tr w14:paraId="7DB69B53">
        <w:tblPrEx>
          <w:tblCellMar>
            <w:top w:w="0" w:type="dxa"/>
            <w:left w:w="108" w:type="dxa"/>
            <w:bottom w:w="0" w:type="dxa"/>
            <w:right w:w="108" w:type="dxa"/>
          </w:tblCellMar>
        </w:tblPrEx>
        <w:trPr>
          <w:trHeight w:val="600" w:hRule="atLeast"/>
        </w:trPr>
        <w:tc>
          <w:tcPr>
            <w:tcW w:w="700" w:type="dxa"/>
            <w:tcBorders>
              <w:top w:val="single" w:color="auto" w:sz="8" w:space="0"/>
              <w:left w:val="single" w:color="auto" w:sz="8" w:space="0"/>
              <w:bottom w:val="single" w:color="auto" w:sz="4" w:space="0"/>
              <w:right w:val="single" w:color="auto" w:sz="4" w:space="0"/>
            </w:tcBorders>
            <w:shd w:val="clear" w:color="auto" w:fill="auto"/>
            <w:vAlign w:val="center"/>
          </w:tcPr>
          <w:p w14:paraId="57922EFF">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序号</w:t>
            </w:r>
          </w:p>
        </w:tc>
        <w:tc>
          <w:tcPr>
            <w:tcW w:w="2240" w:type="dxa"/>
            <w:tcBorders>
              <w:top w:val="single" w:color="auto" w:sz="8" w:space="0"/>
              <w:left w:val="nil"/>
              <w:bottom w:val="single" w:color="auto" w:sz="4" w:space="0"/>
              <w:right w:val="single" w:color="auto" w:sz="4" w:space="0"/>
            </w:tcBorders>
            <w:shd w:val="clear" w:color="auto" w:fill="auto"/>
            <w:vAlign w:val="center"/>
          </w:tcPr>
          <w:p w14:paraId="1E21C847">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名称</w:t>
            </w:r>
          </w:p>
        </w:tc>
        <w:tc>
          <w:tcPr>
            <w:tcW w:w="3160" w:type="dxa"/>
            <w:tcBorders>
              <w:top w:val="single" w:color="auto" w:sz="8" w:space="0"/>
              <w:left w:val="nil"/>
              <w:bottom w:val="single" w:color="auto" w:sz="4" w:space="0"/>
              <w:right w:val="single" w:color="auto" w:sz="4" w:space="0"/>
            </w:tcBorders>
            <w:shd w:val="clear" w:color="auto" w:fill="auto"/>
            <w:vAlign w:val="center"/>
          </w:tcPr>
          <w:p w14:paraId="110D04E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型号规格</w:t>
            </w:r>
          </w:p>
        </w:tc>
        <w:tc>
          <w:tcPr>
            <w:tcW w:w="760" w:type="dxa"/>
            <w:tcBorders>
              <w:top w:val="single" w:color="auto" w:sz="8" w:space="0"/>
              <w:left w:val="nil"/>
              <w:bottom w:val="single" w:color="auto" w:sz="4" w:space="0"/>
              <w:right w:val="single" w:color="auto" w:sz="4" w:space="0"/>
            </w:tcBorders>
            <w:shd w:val="clear" w:color="auto" w:fill="auto"/>
            <w:vAlign w:val="center"/>
          </w:tcPr>
          <w:p w14:paraId="3B81620A">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单位</w:t>
            </w:r>
          </w:p>
        </w:tc>
        <w:tc>
          <w:tcPr>
            <w:tcW w:w="760" w:type="dxa"/>
            <w:tcBorders>
              <w:top w:val="single" w:color="auto" w:sz="8" w:space="0"/>
              <w:left w:val="nil"/>
              <w:bottom w:val="single" w:color="auto" w:sz="4" w:space="0"/>
              <w:right w:val="single" w:color="auto" w:sz="4" w:space="0"/>
            </w:tcBorders>
            <w:shd w:val="clear" w:color="auto" w:fill="auto"/>
            <w:vAlign w:val="center"/>
          </w:tcPr>
          <w:p w14:paraId="6D9AF0D9">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数量</w:t>
            </w:r>
          </w:p>
        </w:tc>
        <w:tc>
          <w:tcPr>
            <w:tcW w:w="960" w:type="dxa"/>
            <w:tcBorders>
              <w:top w:val="single" w:color="auto" w:sz="8" w:space="0"/>
              <w:left w:val="nil"/>
              <w:bottom w:val="single" w:color="auto" w:sz="4" w:space="0"/>
              <w:right w:val="single" w:color="auto" w:sz="4" w:space="0"/>
            </w:tcBorders>
            <w:shd w:val="clear" w:color="auto" w:fill="auto"/>
            <w:vAlign w:val="center"/>
          </w:tcPr>
          <w:p w14:paraId="6C169F27">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含税单价</w:t>
            </w:r>
          </w:p>
        </w:tc>
        <w:tc>
          <w:tcPr>
            <w:tcW w:w="700" w:type="dxa"/>
            <w:tcBorders>
              <w:top w:val="single" w:color="auto" w:sz="8" w:space="0"/>
              <w:left w:val="nil"/>
              <w:bottom w:val="single" w:color="auto" w:sz="4" w:space="0"/>
              <w:right w:val="single" w:color="auto" w:sz="4" w:space="0"/>
            </w:tcBorders>
            <w:shd w:val="clear" w:color="auto" w:fill="auto"/>
            <w:vAlign w:val="center"/>
          </w:tcPr>
          <w:p w14:paraId="3AE491C8">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含税合价</w:t>
            </w:r>
          </w:p>
        </w:tc>
        <w:tc>
          <w:tcPr>
            <w:tcW w:w="740" w:type="dxa"/>
            <w:tcBorders>
              <w:top w:val="single" w:color="auto" w:sz="8" w:space="0"/>
              <w:left w:val="nil"/>
              <w:bottom w:val="single" w:color="auto" w:sz="4" w:space="0"/>
              <w:right w:val="single" w:color="auto" w:sz="8" w:space="0"/>
            </w:tcBorders>
            <w:shd w:val="clear" w:color="auto" w:fill="auto"/>
            <w:vAlign w:val="center"/>
          </w:tcPr>
          <w:p w14:paraId="6DB96DCF">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备注</w:t>
            </w:r>
          </w:p>
        </w:tc>
      </w:tr>
      <w:tr w14:paraId="46998E12">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6171CC8A">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一</w:t>
            </w:r>
          </w:p>
        </w:tc>
        <w:tc>
          <w:tcPr>
            <w:tcW w:w="2240" w:type="dxa"/>
            <w:tcBorders>
              <w:top w:val="nil"/>
              <w:left w:val="nil"/>
              <w:bottom w:val="single" w:color="auto" w:sz="4" w:space="0"/>
              <w:right w:val="single" w:color="auto" w:sz="4" w:space="0"/>
            </w:tcBorders>
            <w:shd w:val="clear" w:color="auto" w:fill="auto"/>
            <w:vAlign w:val="center"/>
          </w:tcPr>
          <w:p w14:paraId="65C0C10B">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户内变新增设备</w:t>
            </w:r>
          </w:p>
        </w:tc>
        <w:tc>
          <w:tcPr>
            <w:tcW w:w="3160" w:type="dxa"/>
            <w:tcBorders>
              <w:top w:val="nil"/>
              <w:left w:val="nil"/>
              <w:bottom w:val="single" w:color="auto" w:sz="4" w:space="0"/>
              <w:right w:val="single" w:color="auto" w:sz="4" w:space="0"/>
            </w:tcBorders>
            <w:shd w:val="clear" w:color="auto" w:fill="auto"/>
            <w:vAlign w:val="center"/>
          </w:tcPr>
          <w:p w14:paraId="2EBAA6F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14:paraId="49A39DF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14:paraId="24EF862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960" w:type="dxa"/>
            <w:tcBorders>
              <w:top w:val="nil"/>
              <w:left w:val="nil"/>
              <w:bottom w:val="single" w:color="auto" w:sz="4" w:space="0"/>
              <w:right w:val="single" w:color="auto" w:sz="4" w:space="0"/>
            </w:tcBorders>
            <w:shd w:val="clear" w:color="auto" w:fill="auto"/>
            <w:vAlign w:val="center"/>
          </w:tcPr>
          <w:p w14:paraId="13F9C728">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14:paraId="705A0638">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740" w:type="dxa"/>
            <w:tcBorders>
              <w:top w:val="nil"/>
              <w:left w:val="nil"/>
              <w:bottom w:val="single" w:color="auto" w:sz="4" w:space="0"/>
              <w:right w:val="single" w:color="auto" w:sz="8" w:space="0"/>
            </w:tcBorders>
            <w:shd w:val="clear" w:color="auto" w:fill="auto"/>
            <w:vAlign w:val="center"/>
          </w:tcPr>
          <w:p w14:paraId="48AD977E">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EFFA7A7">
        <w:tblPrEx>
          <w:tblCellMar>
            <w:top w:w="0" w:type="dxa"/>
            <w:left w:w="108" w:type="dxa"/>
            <w:bottom w:w="0" w:type="dxa"/>
            <w:right w:w="108" w:type="dxa"/>
          </w:tblCellMar>
        </w:tblPrEx>
        <w:trPr>
          <w:trHeight w:val="600" w:hRule="atLeast"/>
        </w:trPr>
        <w:tc>
          <w:tcPr>
            <w:tcW w:w="700" w:type="dxa"/>
            <w:vMerge w:val="restart"/>
            <w:tcBorders>
              <w:top w:val="nil"/>
              <w:left w:val="single" w:color="auto" w:sz="8" w:space="0"/>
              <w:bottom w:val="single" w:color="auto" w:sz="4" w:space="0"/>
              <w:right w:val="single" w:color="auto" w:sz="4" w:space="0"/>
            </w:tcBorders>
            <w:shd w:val="clear" w:color="auto" w:fill="auto"/>
            <w:vAlign w:val="center"/>
          </w:tcPr>
          <w:p w14:paraId="0BEC257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240" w:type="dxa"/>
            <w:vMerge w:val="restart"/>
            <w:tcBorders>
              <w:top w:val="nil"/>
              <w:left w:val="single" w:color="auto" w:sz="4" w:space="0"/>
              <w:bottom w:val="single" w:color="auto" w:sz="4" w:space="0"/>
              <w:right w:val="single" w:color="auto" w:sz="4" w:space="0"/>
            </w:tcBorders>
            <w:shd w:val="clear" w:color="auto" w:fill="auto"/>
            <w:vAlign w:val="center"/>
          </w:tcPr>
          <w:p w14:paraId="7D658F9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配电变压器</w:t>
            </w:r>
          </w:p>
        </w:tc>
        <w:tc>
          <w:tcPr>
            <w:tcW w:w="3160" w:type="dxa"/>
            <w:tcBorders>
              <w:top w:val="nil"/>
              <w:left w:val="nil"/>
              <w:bottom w:val="single" w:color="auto" w:sz="4" w:space="0"/>
              <w:right w:val="single" w:color="auto" w:sz="4" w:space="0"/>
            </w:tcBorders>
            <w:shd w:val="clear" w:color="auto" w:fill="auto"/>
            <w:vAlign w:val="center"/>
          </w:tcPr>
          <w:p w14:paraId="3C431D8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SC(B)-1000/10  D，yn11 10±2*2.5%/0.4  </w:t>
            </w:r>
          </w:p>
        </w:tc>
        <w:tc>
          <w:tcPr>
            <w:tcW w:w="760" w:type="dxa"/>
            <w:vMerge w:val="restart"/>
            <w:tcBorders>
              <w:top w:val="nil"/>
              <w:left w:val="single" w:color="auto" w:sz="4" w:space="0"/>
              <w:bottom w:val="single" w:color="auto" w:sz="4" w:space="0"/>
              <w:right w:val="single" w:color="auto" w:sz="4" w:space="0"/>
            </w:tcBorders>
            <w:shd w:val="clear" w:color="auto" w:fill="auto"/>
            <w:vAlign w:val="center"/>
          </w:tcPr>
          <w:p w14:paraId="75D187F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台</w:t>
            </w:r>
          </w:p>
        </w:tc>
        <w:tc>
          <w:tcPr>
            <w:tcW w:w="760" w:type="dxa"/>
            <w:vMerge w:val="restart"/>
            <w:tcBorders>
              <w:top w:val="nil"/>
              <w:left w:val="single" w:color="auto" w:sz="4" w:space="0"/>
              <w:bottom w:val="single" w:color="auto" w:sz="4" w:space="0"/>
              <w:right w:val="single" w:color="auto" w:sz="4" w:space="0"/>
            </w:tcBorders>
            <w:shd w:val="clear" w:color="auto" w:fill="auto"/>
            <w:vAlign w:val="center"/>
          </w:tcPr>
          <w:p w14:paraId="0259A4C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960" w:type="dxa"/>
            <w:vMerge w:val="restart"/>
            <w:tcBorders>
              <w:top w:val="nil"/>
              <w:left w:val="single" w:color="auto" w:sz="4" w:space="0"/>
              <w:bottom w:val="single" w:color="000000" w:sz="4" w:space="0"/>
              <w:right w:val="single" w:color="auto" w:sz="4" w:space="0"/>
            </w:tcBorders>
            <w:shd w:val="clear" w:color="auto" w:fill="auto"/>
            <w:vAlign w:val="center"/>
          </w:tcPr>
          <w:p w14:paraId="44128FE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0" w:type="dxa"/>
            <w:vMerge w:val="restart"/>
            <w:tcBorders>
              <w:top w:val="nil"/>
              <w:left w:val="single" w:color="auto" w:sz="4" w:space="0"/>
              <w:bottom w:val="single" w:color="000000" w:sz="4" w:space="0"/>
              <w:right w:val="single" w:color="auto" w:sz="4" w:space="0"/>
            </w:tcBorders>
            <w:shd w:val="clear" w:color="auto" w:fill="auto"/>
            <w:vAlign w:val="center"/>
          </w:tcPr>
          <w:p w14:paraId="17275A3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40" w:type="dxa"/>
            <w:vMerge w:val="restart"/>
            <w:tcBorders>
              <w:top w:val="nil"/>
              <w:left w:val="single" w:color="auto" w:sz="4" w:space="0"/>
              <w:bottom w:val="single" w:color="auto" w:sz="4" w:space="0"/>
              <w:right w:val="single" w:color="auto" w:sz="8" w:space="0"/>
            </w:tcBorders>
            <w:shd w:val="clear" w:color="auto" w:fill="auto"/>
            <w:vAlign w:val="center"/>
          </w:tcPr>
          <w:p w14:paraId="5BBC39B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2C9ED129">
        <w:tblPrEx>
          <w:tblCellMar>
            <w:top w:w="0" w:type="dxa"/>
            <w:left w:w="108" w:type="dxa"/>
            <w:bottom w:w="0" w:type="dxa"/>
            <w:right w:w="108" w:type="dxa"/>
          </w:tblCellMar>
        </w:tblPrEx>
        <w:trPr>
          <w:trHeight w:val="600" w:hRule="atLeast"/>
        </w:trPr>
        <w:tc>
          <w:tcPr>
            <w:tcW w:w="700" w:type="dxa"/>
            <w:vMerge w:val="continue"/>
            <w:tcBorders>
              <w:top w:val="nil"/>
              <w:left w:val="single" w:color="auto" w:sz="8" w:space="0"/>
              <w:bottom w:val="single" w:color="auto" w:sz="4" w:space="0"/>
              <w:right w:val="single" w:color="auto" w:sz="4" w:space="0"/>
            </w:tcBorders>
            <w:vAlign w:val="center"/>
          </w:tcPr>
          <w:p w14:paraId="10CFA104">
            <w:pPr>
              <w:widowControl/>
              <w:jc w:val="left"/>
              <w:rPr>
                <w:rFonts w:hint="eastAsia" w:ascii="宋体" w:hAnsi="宋体" w:eastAsia="宋体" w:cs="宋体"/>
                <w:kern w:val="0"/>
                <w:sz w:val="20"/>
                <w:szCs w:val="20"/>
              </w:rPr>
            </w:pPr>
          </w:p>
        </w:tc>
        <w:tc>
          <w:tcPr>
            <w:tcW w:w="2240" w:type="dxa"/>
            <w:vMerge w:val="continue"/>
            <w:tcBorders>
              <w:top w:val="nil"/>
              <w:left w:val="single" w:color="auto" w:sz="4" w:space="0"/>
              <w:bottom w:val="single" w:color="auto" w:sz="4" w:space="0"/>
              <w:right w:val="single" w:color="auto" w:sz="4" w:space="0"/>
            </w:tcBorders>
            <w:vAlign w:val="center"/>
          </w:tcPr>
          <w:p w14:paraId="0860C6C9">
            <w:pPr>
              <w:widowControl/>
              <w:jc w:val="left"/>
              <w:rPr>
                <w:rFonts w:hint="eastAsia" w:ascii="宋体" w:hAnsi="宋体" w:eastAsia="宋体" w:cs="宋体"/>
                <w:kern w:val="0"/>
                <w:sz w:val="20"/>
                <w:szCs w:val="20"/>
              </w:rPr>
            </w:pPr>
          </w:p>
        </w:tc>
        <w:tc>
          <w:tcPr>
            <w:tcW w:w="3160" w:type="dxa"/>
            <w:tcBorders>
              <w:top w:val="nil"/>
              <w:left w:val="nil"/>
              <w:bottom w:val="single" w:color="auto" w:sz="4" w:space="0"/>
              <w:right w:val="single" w:color="auto" w:sz="4" w:space="0"/>
            </w:tcBorders>
            <w:shd w:val="clear" w:color="auto" w:fill="auto"/>
            <w:vAlign w:val="center"/>
          </w:tcPr>
          <w:p w14:paraId="03B6C69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Uk%=6</w:t>
            </w:r>
          </w:p>
        </w:tc>
        <w:tc>
          <w:tcPr>
            <w:tcW w:w="760" w:type="dxa"/>
            <w:vMerge w:val="continue"/>
            <w:tcBorders>
              <w:top w:val="nil"/>
              <w:left w:val="single" w:color="auto" w:sz="4" w:space="0"/>
              <w:bottom w:val="single" w:color="auto" w:sz="4" w:space="0"/>
              <w:right w:val="single" w:color="auto" w:sz="4" w:space="0"/>
            </w:tcBorders>
            <w:vAlign w:val="center"/>
          </w:tcPr>
          <w:p w14:paraId="15EC6F56">
            <w:pPr>
              <w:widowControl/>
              <w:jc w:val="left"/>
              <w:rPr>
                <w:rFonts w:hint="eastAsia" w:ascii="宋体" w:hAnsi="宋体" w:eastAsia="宋体" w:cs="宋体"/>
                <w:kern w:val="0"/>
                <w:sz w:val="20"/>
                <w:szCs w:val="20"/>
              </w:rPr>
            </w:pPr>
          </w:p>
        </w:tc>
        <w:tc>
          <w:tcPr>
            <w:tcW w:w="760" w:type="dxa"/>
            <w:vMerge w:val="continue"/>
            <w:tcBorders>
              <w:top w:val="nil"/>
              <w:left w:val="single" w:color="auto" w:sz="4" w:space="0"/>
              <w:bottom w:val="single" w:color="auto" w:sz="4" w:space="0"/>
              <w:right w:val="single" w:color="auto" w:sz="4" w:space="0"/>
            </w:tcBorders>
            <w:vAlign w:val="center"/>
          </w:tcPr>
          <w:p w14:paraId="2A77F4BC">
            <w:pPr>
              <w:widowControl/>
              <w:jc w:val="left"/>
              <w:rPr>
                <w:rFonts w:hint="eastAsia" w:ascii="宋体" w:hAnsi="宋体" w:eastAsia="宋体" w:cs="宋体"/>
                <w:kern w:val="0"/>
                <w:sz w:val="20"/>
                <w:szCs w:val="20"/>
              </w:rPr>
            </w:pPr>
          </w:p>
        </w:tc>
        <w:tc>
          <w:tcPr>
            <w:tcW w:w="960" w:type="dxa"/>
            <w:vMerge w:val="continue"/>
            <w:tcBorders>
              <w:top w:val="nil"/>
              <w:left w:val="single" w:color="auto" w:sz="4" w:space="0"/>
              <w:bottom w:val="single" w:color="000000" w:sz="4" w:space="0"/>
              <w:right w:val="single" w:color="auto" w:sz="4" w:space="0"/>
            </w:tcBorders>
            <w:vAlign w:val="center"/>
          </w:tcPr>
          <w:p w14:paraId="56F49681">
            <w:pPr>
              <w:widowControl/>
              <w:jc w:val="left"/>
              <w:rPr>
                <w:rFonts w:hint="eastAsia" w:ascii="宋体" w:hAnsi="宋体" w:eastAsia="宋体" w:cs="宋体"/>
                <w:kern w:val="0"/>
                <w:sz w:val="20"/>
                <w:szCs w:val="20"/>
              </w:rPr>
            </w:pPr>
          </w:p>
        </w:tc>
        <w:tc>
          <w:tcPr>
            <w:tcW w:w="700" w:type="dxa"/>
            <w:vMerge w:val="continue"/>
            <w:tcBorders>
              <w:top w:val="nil"/>
              <w:left w:val="single" w:color="auto" w:sz="4" w:space="0"/>
              <w:bottom w:val="single" w:color="000000" w:sz="4" w:space="0"/>
              <w:right w:val="single" w:color="auto" w:sz="4" w:space="0"/>
            </w:tcBorders>
            <w:vAlign w:val="center"/>
          </w:tcPr>
          <w:p w14:paraId="003EB446">
            <w:pPr>
              <w:widowControl/>
              <w:jc w:val="left"/>
              <w:rPr>
                <w:rFonts w:hint="eastAsia" w:ascii="宋体" w:hAnsi="宋体" w:eastAsia="宋体" w:cs="宋体"/>
                <w:kern w:val="0"/>
                <w:sz w:val="20"/>
                <w:szCs w:val="20"/>
              </w:rPr>
            </w:pPr>
          </w:p>
        </w:tc>
        <w:tc>
          <w:tcPr>
            <w:tcW w:w="740" w:type="dxa"/>
            <w:vMerge w:val="continue"/>
            <w:tcBorders>
              <w:top w:val="nil"/>
              <w:left w:val="single" w:color="auto" w:sz="4" w:space="0"/>
              <w:bottom w:val="single" w:color="auto" w:sz="4" w:space="0"/>
              <w:right w:val="single" w:color="auto" w:sz="8" w:space="0"/>
            </w:tcBorders>
            <w:vAlign w:val="center"/>
          </w:tcPr>
          <w:p w14:paraId="00969A01">
            <w:pPr>
              <w:widowControl/>
              <w:jc w:val="left"/>
              <w:rPr>
                <w:rFonts w:hint="eastAsia" w:ascii="宋体" w:hAnsi="宋体" w:eastAsia="宋体" w:cs="宋体"/>
                <w:kern w:val="0"/>
                <w:sz w:val="20"/>
                <w:szCs w:val="20"/>
              </w:rPr>
            </w:pPr>
          </w:p>
        </w:tc>
      </w:tr>
      <w:tr w14:paraId="53D8A04D">
        <w:tblPrEx>
          <w:tblCellMar>
            <w:top w:w="0" w:type="dxa"/>
            <w:left w:w="108" w:type="dxa"/>
            <w:bottom w:w="0" w:type="dxa"/>
            <w:right w:w="108" w:type="dxa"/>
          </w:tblCellMar>
        </w:tblPrEx>
        <w:trPr>
          <w:trHeight w:val="1716" w:hRule="atLeast"/>
        </w:trPr>
        <w:tc>
          <w:tcPr>
            <w:tcW w:w="700" w:type="dxa"/>
            <w:vMerge w:val="continue"/>
            <w:tcBorders>
              <w:top w:val="nil"/>
              <w:left w:val="single" w:color="auto" w:sz="8" w:space="0"/>
              <w:bottom w:val="single" w:color="auto" w:sz="4" w:space="0"/>
              <w:right w:val="single" w:color="auto" w:sz="4" w:space="0"/>
            </w:tcBorders>
            <w:vAlign w:val="center"/>
          </w:tcPr>
          <w:p w14:paraId="63CAEDF7">
            <w:pPr>
              <w:widowControl/>
              <w:jc w:val="left"/>
              <w:rPr>
                <w:rFonts w:hint="eastAsia" w:ascii="宋体" w:hAnsi="宋体" w:eastAsia="宋体" w:cs="宋体"/>
                <w:kern w:val="0"/>
                <w:sz w:val="20"/>
                <w:szCs w:val="20"/>
              </w:rPr>
            </w:pPr>
          </w:p>
        </w:tc>
        <w:tc>
          <w:tcPr>
            <w:tcW w:w="2240" w:type="dxa"/>
            <w:vMerge w:val="continue"/>
            <w:tcBorders>
              <w:top w:val="nil"/>
              <w:left w:val="single" w:color="auto" w:sz="4" w:space="0"/>
              <w:bottom w:val="single" w:color="auto" w:sz="4" w:space="0"/>
              <w:right w:val="single" w:color="auto" w:sz="4" w:space="0"/>
            </w:tcBorders>
            <w:vAlign w:val="center"/>
          </w:tcPr>
          <w:p w14:paraId="7B181A9B">
            <w:pPr>
              <w:widowControl/>
              <w:jc w:val="left"/>
              <w:rPr>
                <w:rFonts w:hint="eastAsia" w:ascii="宋体" w:hAnsi="宋体" w:eastAsia="宋体" w:cs="宋体"/>
                <w:kern w:val="0"/>
                <w:sz w:val="20"/>
                <w:szCs w:val="20"/>
              </w:rPr>
            </w:pPr>
          </w:p>
        </w:tc>
        <w:tc>
          <w:tcPr>
            <w:tcW w:w="3160" w:type="dxa"/>
            <w:tcBorders>
              <w:top w:val="nil"/>
              <w:left w:val="nil"/>
              <w:bottom w:val="single" w:color="auto" w:sz="4" w:space="0"/>
              <w:right w:val="single" w:color="auto" w:sz="4" w:space="0"/>
            </w:tcBorders>
            <w:shd w:val="clear" w:color="auto" w:fill="auto"/>
            <w:vAlign w:val="center"/>
          </w:tcPr>
          <w:p w14:paraId="66C1B28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干式变压器罩壳（防护等级IP40），干式变与  低压屏之间母线连接部分及附件由低压柜制造  厂提供。GB20052-2020中规定的2级能效及以上 的配电变压器.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尺寸：2100*1400*2200  轨距：820</w:t>
            </w:r>
          </w:p>
        </w:tc>
        <w:tc>
          <w:tcPr>
            <w:tcW w:w="760" w:type="dxa"/>
            <w:vMerge w:val="continue"/>
            <w:tcBorders>
              <w:top w:val="nil"/>
              <w:left w:val="single" w:color="auto" w:sz="4" w:space="0"/>
              <w:bottom w:val="single" w:color="auto" w:sz="4" w:space="0"/>
              <w:right w:val="single" w:color="auto" w:sz="4" w:space="0"/>
            </w:tcBorders>
            <w:vAlign w:val="center"/>
          </w:tcPr>
          <w:p w14:paraId="2FE9E4FE">
            <w:pPr>
              <w:widowControl/>
              <w:jc w:val="left"/>
              <w:rPr>
                <w:rFonts w:hint="eastAsia" w:ascii="宋体" w:hAnsi="宋体" w:eastAsia="宋体" w:cs="宋体"/>
                <w:kern w:val="0"/>
                <w:sz w:val="20"/>
                <w:szCs w:val="20"/>
              </w:rPr>
            </w:pPr>
          </w:p>
        </w:tc>
        <w:tc>
          <w:tcPr>
            <w:tcW w:w="760" w:type="dxa"/>
            <w:vMerge w:val="continue"/>
            <w:tcBorders>
              <w:top w:val="nil"/>
              <w:left w:val="single" w:color="auto" w:sz="4" w:space="0"/>
              <w:bottom w:val="single" w:color="auto" w:sz="4" w:space="0"/>
              <w:right w:val="single" w:color="auto" w:sz="4" w:space="0"/>
            </w:tcBorders>
            <w:vAlign w:val="center"/>
          </w:tcPr>
          <w:p w14:paraId="3B02ADDB">
            <w:pPr>
              <w:widowControl/>
              <w:jc w:val="left"/>
              <w:rPr>
                <w:rFonts w:hint="eastAsia" w:ascii="宋体" w:hAnsi="宋体" w:eastAsia="宋体" w:cs="宋体"/>
                <w:kern w:val="0"/>
                <w:sz w:val="20"/>
                <w:szCs w:val="20"/>
              </w:rPr>
            </w:pPr>
          </w:p>
        </w:tc>
        <w:tc>
          <w:tcPr>
            <w:tcW w:w="960" w:type="dxa"/>
            <w:vMerge w:val="continue"/>
            <w:tcBorders>
              <w:top w:val="nil"/>
              <w:left w:val="single" w:color="auto" w:sz="4" w:space="0"/>
              <w:bottom w:val="single" w:color="000000" w:sz="4" w:space="0"/>
              <w:right w:val="single" w:color="auto" w:sz="4" w:space="0"/>
            </w:tcBorders>
            <w:vAlign w:val="center"/>
          </w:tcPr>
          <w:p w14:paraId="70D46C45">
            <w:pPr>
              <w:widowControl/>
              <w:jc w:val="left"/>
              <w:rPr>
                <w:rFonts w:hint="eastAsia" w:ascii="宋体" w:hAnsi="宋体" w:eastAsia="宋体" w:cs="宋体"/>
                <w:kern w:val="0"/>
                <w:sz w:val="20"/>
                <w:szCs w:val="20"/>
              </w:rPr>
            </w:pPr>
          </w:p>
        </w:tc>
        <w:tc>
          <w:tcPr>
            <w:tcW w:w="700" w:type="dxa"/>
            <w:vMerge w:val="continue"/>
            <w:tcBorders>
              <w:top w:val="nil"/>
              <w:left w:val="single" w:color="auto" w:sz="4" w:space="0"/>
              <w:bottom w:val="single" w:color="000000" w:sz="4" w:space="0"/>
              <w:right w:val="single" w:color="auto" w:sz="4" w:space="0"/>
            </w:tcBorders>
            <w:vAlign w:val="center"/>
          </w:tcPr>
          <w:p w14:paraId="204A785F">
            <w:pPr>
              <w:widowControl/>
              <w:jc w:val="left"/>
              <w:rPr>
                <w:rFonts w:hint="eastAsia" w:ascii="宋体" w:hAnsi="宋体" w:eastAsia="宋体" w:cs="宋体"/>
                <w:kern w:val="0"/>
                <w:sz w:val="20"/>
                <w:szCs w:val="20"/>
              </w:rPr>
            </w:pPr>
          </w:p>
        </w:tc>
        <w:tc>
          <w:tcPr>
            <w:tcW w:w="740" w:type="dxa"/>
            <w:vMerge w:val="continue"/>
            <w:tcBorders>
              <w:top w:val="nil"/>
              <w:left w:val="single" w:color="auto" w:sz="4" w:space="0"/>
              <w:bottom w:val="single" w:color="auto" w:sz="4" w:space="0"/>
              <w:right w:val="single" w:color="auto" w:sz="8" w:space="0"/>
            </w:tcBorders>
            <w:vAlign w:val="center"/>
          </w:tcPr>
          <w:p w14:paraId="63F89E2A">
            <w:pPr>
              <w:widowControl/>
              <w:jc w:val="left"/>
              <w:rPr>
                <w:rFonts w:hint="eastAsia" w:ascii="宋体" w:hAnsi="宋体" w:eastAsia="宋体" w:cs="宋体"/>
                <w:kern w:val="0"/>
                <w:sz w:val="20"/>
                <w:szCs w:val="20"/>
              </w:rPr>
            </w:pPr>
          </w:p>
        </w:tc>
      </w:tr>
      <w:tr w14:paraId="333F226D">
        <w:tblPrEx>
          <w:tblCellMar>
            <w:top w:w="0" w:type="dxa"/>
            <w:left w:w="108" w:type="dxa"/>
            <w:bottom w:w="0" w:type="dxa"/>
            <w:right w:w="108" w:type="dxa"/>
          </w:tblCellMar>
        </w:tblPrEx>
        <w:trPr>
          <w:trHeight w:val="600" w:hRule="atLeast"/>
        </w:trPr>
        <w:tc>
          <w:tcPr>
            <w:tcW w:w="700" w:type="dxa"/>
            <w:vMerge w:val="continue"/>
            <w:tcBorders>
              <w:top w:val="nil"/>
              <w:left w:val="single" w:color="auto" w:sz="8" w:space="0"/>
              <w:bottom w:val="single" w:color="auto" w:sz="4" w:space="0"/>
              <w:right w:val="single" w:color="auto" w:sz="4" w:space="0"/>
            </w:tcBorders>
            <w:vAlign w:val="center"/>
          </w:tcPr>
          <w:p w14:paraId="388A8B28">
            <w:pPr>
              <w:widowControl/>
              <w:jc w:val="left"/>
              <w:rPr>
                <w:rFonts w:hint="eastAsia" w:ascii="宋体" w:hAnsi="宋体" w:eastAsia="宋体" w:cs="宋体"/>
                <w:kern w:val="0"/>
                <w:sz w:val="20"/>
                <w:szCs w:val="20"/>
              </w:rPr>
            </w:pPr>
          </w:p>
        </w:tc>
        <w:tc>
          <w:tcPr>
            <w:tcW w:w="2240" w:type="dxa"/>
            <w:vMerge w:val="continue"/>
            <w:tcBorders>
              <w:top w:val="nil"/>
              <w:left w:val="single" w:color="auto" w:sz="4" w:space="0"/>
              <w:bottom w:val="single" w:color="auto" w:sz="4" w:space="0"/>
              <w:right w:val="single" w:color="auto" w:sz="4" w:space="0"/>
            </w:tcBorders>
            <w:vAlign w:val="center"/>
          </w:tcPr>
          <w:p w14:paraId="36094790">
            <w:pPr>
              <w:widowControl/>
              <w:jc w:val="left"/>
              <w:rPr>
                <w:rFonts w:hint="eastAsia" w:ascii="宋体" w:hAnsi="宋体" w:eastAsia="宋体" w:cs="宋体"/>
                <w:kern w:val="0"/>
                <w:sz w:val="20"/>
                <w:szCs w:val="20"/>
              </w:rPr>
            </w:pPr>
          </w:p>
        </w:tc>
        <w:tc>
          <w:tcPr>
            <w:tcW w:w="3160" w:type="dxa"/>
            <w:tcBorders>
              <w:top w:val="nil"/>
              <w:left w:val="nil"/>
              <w:bottom w:val="single" w:color="auto" w:sz="4" w:space="0"/>
              <w:right w:val="single" w:color="auto" w:sz="4" w:space="0"/>
            </w:tcBorders>
            <w:shd w:val="clear" w:color="auto" w:fill="auto"/>
            <w:vAlign w:val="center"/>
          </w:tcPr>
          <w:p w14:paraId="1D0B247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能效变压器的相关技术参数要求</w:t>
            </w:r>
          </w:p>
        </w:tc>
        <w:tc>
          <w:tcPr>
            <w:tcW w:w="760" w:type="dxa"/>
            <w:vMerge w:val="continue"/>
            <w:tcBorders>
              <w:top w:val="nil"/>
              <w:left w:val="single" w:color="auto" w:sz="4" w:space="0"/>
              <w:bottom w:val="single" w:color="auto" w:sz="4" w:space="0"/>
              <w:right w:val="single" w:color="auto" w:sz="4" w:space="0"/>
            </w:tcBorders>
            <w:vAlign w:val="center"/>
          </w:tcPr>
          <w:p w14:paraId="4F830288">
            <w:pPr>
              <w:widowControl/>
              <w:jc w:val="left"/>
              <w:rPr>
                <w:rFonts w:hint="eastAsia" w:ascii="宋体" w:hAnsi="宋体" w:eastAsia="宋体" w:cs="宋体"/>
                <w:kern w:val="0"/>
                <w:sz w:val="20"/>
                <w:szCs w:val="20"/>
              </w:rPr>
            </w:pPr>
          </w:p>
        </w:tc>
        <w:tc>
          <w:tcPr>
            <w:tcW w:w="760" w:type="dxa"/>
            <w:vMerge w:val="continue"/>
            <w:tcBorders>
              <w:top w:val="nil"/>
              <w:left w:val="single" w:color="auto" w:sz="4" w:space="0"/>
              <w:bottom w:val="single" w:color="auto" w:sz="4" w:space="0"/>
              <w:right w:val="single" w:color="auto" w:sz="4" w:space="0"/>
            </w:tcBorders>
            <w:vAlign w:val="center"/>
          </w:tcPr>
          <w:p w14:paraId="70050DAB">
            <w:pPr>
              <w:widowControl/>
              <w:jc w:val="left"/>
              <w:rPr>
                <w:rFonts w:hint="eastAsia" w:ascii="宋体" w:hAnsi="宋体" w:eastAsia="宋体" w:cs="宋体"/>
                <w:kern w:val="0"/>
                <w:sz w:val="20"/>
                <w:szCs w:val="20"/>
              </w:rPr>
            </w:pPr>
          </w:p>
        </w:tc>
        <w:tc>
          <w:tcPr>
            <w:tcW w:w="960" w:type="dxa"/>
            <w:vMerge w:val="continue"/>
            <w:tcBorders>
              <w:top w:val="nil"/>
              <w:left w:val="single" w:color="auto" w:sz="4" w:space="0"/>
              <w:bottom w:val="single" w:color="000000" w:sz="4" w:space="0"/>
              <w:right w:val="single" w:color="auto" w:sz="4" w:space="0"/>
            </w:tcBorders>
            <w:vAlign w:val="center"/>
          </w:tcPr>
          <w:p w14:paraId="0CEA5967">
            <w:pPr>
              <w:widowControl/>
              <w:jc w:val="left"/>
              <w:rPr>
                <w:rFonts w:hint="eastAsia" w:ascii="宋体" w:hAnsi="宋体" w:eastAsia="宋体" w:cs="宋体"/>
                <w:kern w:val="0"/>
                <w:sz w:val="20"/>
                <w:szCs w:val="20"/>
              </w:rPr>
            </w:pPr>
          </w:p>
        </w:tc>
        <w:tc>
          <w:tcPr>
            <w:tcW w:w="700" w:type="dxa"/>
            <w:vMerge w:val="continue"/>
            <w:tcBorders>
              <w:top w:val="nil"/>
              <w:left w:val="single" w:color="auto" w:sz="4" w:space="0"/>
              <w:bottom w:val="single" w:color="000000" w:sz="4" w:space="0"/>
              <w:right w:val="single" w:color="auto" w:sz="4" w:space="0"/>
            </w:tcBorders>
            <w:vAlign w:val="center"/>
          </w:tcPr>
          <w:p w14:paraId="157476B3">
            <w:pPr>
              <w:widowControl/>
              <w:jc w:val="left"/>
              <w:rPr>
                <w:rFonts w:hint="eastAsia" w:ascii="宋体" w:hAnsi="宋体" w:eastAsia="宋体" w:cs="宋体"/>
                <w:kern w:val="0"/>
                <w:sz w:val="20"/>
                <w:szCs w:val="20"/>
              </w:rPr>
            </w:pPr>
          </w:p>
        </w:tc>
        <w:tc>
          <w:tcPr>
            <w:tcW w:w="740" w:type="dxa"/>
            <w:vMerge w:val="continue"/>
            <w:tcBorders>
              <w:top w:val="nil"/>
              <w:left w:val="single" w:color="auto" w:sz="4" w:space="0"/>
              <w:bottom w:val="single" w:color="auto" w:sz="4" w:space="0"/>
              <w:right w:val="single" w:color="auto" w:sz="8" w:space="0"/>
            </w:tcBorders>
            <w:vAlign w:val="center"/>
          </w:tcPr>
          <w:p w14:paraId="2FFA5FEF">
            <w:pPr>
              <w:widowControl/>
              <w:jc w:val="left"/>
              <w:rPr>
                <w:rFonts w:hint="eastAsia" w:ascii="宋体" w:hAnsi="宋体" w:eastAsia="宋体" w:cs="宋体"/>
                <w:kern w:val="0"/>
                <w:sz w:val="20"/>
                <w:szCs w:val="20"/>
              </w:rPr>
            </w:pPr>
          </w:p>
        </w:tc>
      </w:tr>
      <w:tr w14:paraId="49C7315A">
        <w:tblPrEx>
          <w:tblCellMar>
            <w:top w:w="0" w:type="dxa"/>
            <w:left w:w="108" w:type="dxa"/>
            <w:bottom w:w="0" w:type="dxa"/>
            <w:right w:w="108" w:type="dxa"/>
          </w:tblCellMar>
        </w:tblPrEx>
        <w:trPr>
          <w:trHeight w:val="9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181877D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2240" w:type="dxa"/>
            <w:tcBorders>
              <w:top w:val="nil"/>
              <w:left w:val="nil"/>
              <w:bottom w:val="single" w:color="auto" w:sz="4" w:space="0"/>
              <w:right w:val="single" w:color="auto" w:sz="4" w:space="0"/>
            </w:tcBorders>
            <w:shd w:val="clear" w:color="auto" w:fill="auto"/>
            <w:vAlign w:val="center"/>
          </w:tcPr>
          <w:p w14:paraId="7DB9DDB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高压开关柜</w:t>
            </w:r>
          </w:p>
        </w:tc>
        <w:tc>
          <w:tcPr>
            <w:tcW w:w="3160" w:type="dxa"/>
            <w:tcBorders>
              <w:top w:val="nil"/>
              <w:left w:val="nil"/>
              <w:bottom w:val="single" w:color="auto" w:sz="4" w:space="0"/>
              <w:right w:val="single" w:color="auto" w:sz="4" w:space="0"/>
            </w:tcBorders>
            <w:shd w:val="clear" w:color="auto" w:fill="auto"/>
            <w:vAlign w:val="center"/>
          </w:tcPr>
          <w:p w14:paraId="5E7CF18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KYN28-12（进线柜）H1 H8  采用三相CT，微机保护含零序电流保护功能）</w:t>
            </w:r>
          </w:p>
        </w:tc>
        <w:tc>
          <w:tcPr>
            <w:tcW w:w="760" w:type="dxa"/>
            <w:tcBorders>
              <w:top w:val="nil"/>
              <w:left w:val="nil"/>
              <w:bottom w:val="single" w:color="auto" w:sz="4" w:space="0"/>
              <w:right w:val="single" w:color="auto" w:sz="4" w:space="0"/>
            </w:tcBorders>
            <w:shd w:val="clear" w:color="auto" w:fill="auto"/>
            <w:vAlign w:val="center"/>
          </w:tcPr>
          <w:p w14:paraId="7A49CB4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台</w:t>
            </w:r>
          </w:p>
        </w:tc>
        <w:tc>
          <w:tcPr>
            <w:tcW w:w="760" w:type="dxa"/>
            <w:tcBorders>
              <w:top w:val="nil"/>
              <w:left w:val="nil"/>
              <w:bottom w:val="single" w:color="auto" w:sz="4" w:space="0"/>
              <w:right w:val="single" w:color="auto" w:sz="4" w:space="0"/>
            </w:tcBorders>
            <w:shd w:val="clear" w:color="auto" w:fill="auto"/>
            <w:vAlign w:val="center"/>
          </w:tcPr>
          <w:p w14:paraId="7C089F2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960" w:type="dxa"/>
            <w:tcBorders>
              <w:top w:val="nil"/>
              <w:left w:val="nil"/>
              <w:bottom w:val="single" w:color="auto" w:sz="4" w:space="0"/>
              <w:right w:val="single" w:color="auto" w:sz="4" w:space="0"/>
            </w:tcBorders>
            <w:shd w:val="clear" w:color="auto" w:fill="auto"/>
            <w:vAlign w:val="center"/>
          </w:tcPr>
          <w:p w14:paraId="71CEDA9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14:paraId="27A5701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40" w:type="dxa"/>
            <w:tcBorders>
              <w:top w:val="nil"/>
              <w:left w:val="nil"/>
              <w:bottom w:val="single" w:color="auto" w:sz="4" w:space="0"/>
              <w:right w:val="single" w:color="auto" w:sz="8" w:space="0"/>
            </w:tcBorders>
            <w:shd w:val="clear" w:color="auto" w:fill="auto"/>
            <w:vAlign w:val="center"/>
          </w:tcPr>
          <w:p w14:paraId="10CAA92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607DA385">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79BD25C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2240" w:type="dxa"/>
            <w:tcBorders>
              <w:top w:val="nil"/>
              <w:left w:val="nil"/>
              <w:bottom w:val="single" w:color="auto" w:sz="4" w:space="0"/>
              <w:right w:val="single" w:color="auto" w:sz="4" w:space="0"/>
            </w:tcBorders>
            <w:shd w:val="clear" w:color="auto" w:fill="auto"/>
            <w:vAlign w:val="center"/>
          </w:tcPr>
          <w:p w14:paraId="685F4C8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高压开关柜</w:t>
            </w:r>
          </w:p>
        </w:tc>
        <w:tc>
          <w:tcPr>
            <w:tcW w:w="3160" w:type="dxa"/>
            <w:tcBorders>
              <w:top w:val="nil"/>
              <w:left w:val="nil"/>
              <w:bottom w:val="single" w:color="auto" w:sz="4" w:space="0"/>
              <w:right w:val="single" w:color="auto" w:sz="4" w:space="0"/>
            </w:tcBorders>
            <w:shd w:val="clear" w:color="auto" w:fill="auto"/>
            <w:vAlign w:val="center"/>
          </w:tcPr>
          <w:p w14:paraId="2B09012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KYN28-12（计量柜）H2 H7</w:t>
            </w:r>
          </w:p>
        </w:tc>
        <w:tc>
          <w:tcPr>
            <w:tcW w:w="760" w:type="dxa"/>
            <w:tcBorders>
              <w:top w:val="nil"/>
              <w:left w:val="nil"/>
              <w:bottom w:val="single" w:color="auto" w:sz="4" w:space="0"/>
              <w:right w:val="single" w:color="auto" w:sz="4" w:space="0"/>
            </w:tcBorders>
            <w:shd w:val="clear" w:color="auto" w:fill="auto"/>
            <w:vAlign w:val="center"/>
          </w:tcPr>
          <w:p w14:paraId="137E5B5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台</w:t>
            </w:r>
          </w:p>
        </w:tc>
        <w:tc>
          <w:tcPr>
            <w:tcW w:w="760" w:type="dxa"/>
            <w:tcBorders>
              <w:top w:val="nil"/>
              <w:left w:val="nil"/>
              <w:bottom w:val="single" w:color="auto" w:sz="4" w:space="0"/>
              <w:right w:val="single" w:color="auto" w:sz="4" w:space="0"/>
            </w:tcBorders>
            <w:shd w:val="clear" w:color="auto" w:fill="auto"/>
            <w:vAlign w:val="center"/>
          </w:tcPr>
          <w:p w14:paraId="7183AD9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960" w:type="dxa"/>
            <w:tcBorders>
              <w:top w:val="nil"/>
              <w:left w:val="nil"/>
              <w:bottom w:val="single" w:color="auto" w:sz="4" w:space="0"/>
              <w:right w:val="single" w:color="auto" w:sz="4" w:space="0"/>
            </w:tcBorders>
            <w:shd w:val="clear" w:color="auto" w:fill="auto"/>
            <w:vAlign w:val="center"/>
          </w:tcPr>
          <w:p w14:paraId="63A84E0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14:paraId="4AC6554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40" w:type="dxa"/>
            <w:tcBorders>
              <w:top w:val="nil"/>
              <w:left w:val="nil"/>
              <w:bottom w:val="single" w:color="auto" w:sz="4" w:space="0"/>
              <w:right w:val="single" w:color="auto" w:sz="8" w:space="0"/>
            </w:tcBorders>
            <w:shd w:val="clear" w:color="auto" w:fill="auto"/>
            <w:vAlign w:val="center"/>
          </w:tcPr>
          <w:p w14:paraId="35C1A25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2FC08608">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4EF6FCD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2240" w:type="dxa"/>
            <w:tcBorders>
              <w:top w:val="nil"/>
              <w:left w:val="nil"/>
              <w:bottom w:val="single" w:color="auto" w:sz="4" w:space="0"/>
              <w:right w:val="single" w:color="auto" w:sz="4" w:space="0"/>
            </w:tcBorders>
            <w:shd w:val="clear" w:color="auto" w:fill="auto"/>
            <w:vAlign w:val="center"/>
          </w:tcPr>
          <w:p w14:paraId="744E573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高压开关柜</w:t>
            </w:r>
          </w:p>
        </w:tc>
        <w:tc>
          <w:tcPr>
            <w:tcW w:w="3160" w:type="dxa"/>
            <w:tcBorders>
              <w:top w:val="nil"/>
              <w:left w:val="nil"/>
              <w:bottom w:val="single" w:color="auto" w:sz="4" w:space="0"/>
              <w:right w:val="single" w:color="auto" w:sz="4" w:space="0"/>
            </w:tcBorders>
            <w:shd w:val="clear" w:color="auto" w:fill="auto"/>
            <w:vAlign w:val="center"/>
          </w:tcPr>
          <w:p w14:paraId="7C7498A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KYN28-12（PT、避雷器）H5</w:t>
            </w:r>
          </w:p>
        </w:tc>
        <w:tc>
          <w:tcPr>
            <w:tcW w:w="760" w:type="dxa"/>
            <w:tcBorders>
              <w:top w:val="nil"/>
              <w:left w:val="nil"/>
              <w:bottom w:val="single" w:color="auto" w:sz="4" w:space="0"/>
              <w:right w:val="single" w:color="auto" w:sz="4" w:space="0"/>
            </w:tcBorders>
            <w:shd w:val="clear" w:color="auto" w:fill="auto"/>
            <w:vAlign w:val="center"/>
          </w:tcPr>
          <w:p w14:paraId="2011C13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台</w:t>
            </w:r>
          </w:p>
        </w:tc>
        <w:tc>
          <w:tcPr>
            <w:tcW w:w="760" w:type="dxa"/>
            <w:tcBorders>
              <w:top w:val="nil"/>
              <w:left w:val="nil"/>
              <w:bottom w:val="single" w:color="auto" w:sz="4" w:space="0"/>
              <w:right w:val="single" w:color="auto" w:sz="4" w:space="0"/>
            </w:tcBorders>
            <w:shd w:val="clear" w:color="auto" w:fill="auto"/>
            <w:vAlign w:val="center"/>
          </w:tcPr>
          <w:p w14:paraId="642F61B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960" w:type="dxa"/>
            <w:tcBorders>
              <w:top w:val="nil"/>
              <w:left w:val="nil"/>
              <w:bottom w:val="single" w:color="auto" w:sz="4" w:space="0"/>
              <w:right w:val="single" w:color="auto" w:sz="4" w:space="0"/>
            </w:tcBorders>
            <w:shd w:val="clear" w:color="auto" w:fill="auto"/>
            <w:vAlign w:val="center"/>
          </w:tcPr>
          <w:p w14:paraId="08C5269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14:paraId="0E6638A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40" w:type="dxa"/>
            <w:tcBorders>
              <w:top w:val="nil"/>
              <w:left w:val="nil"/>
              <w:bottom w:val="single" w:color="auto" w:sz="4" w:space="0"/>
              <w:right w:val="single" w:color="auto" w:sz="8" w:space="0"/>
            </w:tcBorders>
            <w:shd w:val="clear" w:color="auto" w:fill="auto"/>
            <w:vAlign w:val="center"/>
          </w:tcPr>
          <w:p w14:paraId="0298820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21765094">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07E2ABB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2240" w:type="dxa"/>
            <w:tcBorders>
              <w:top w:val="nil"/>
              <w:left w:val="nil"/>
              <w:bottom w:val="single" w:color="auto" w:sz="4" w:space="0"/>
              <w:right w:val="single" w:color="auto" w:sz="4" w:space="0"/>
            </w:tcBorders>
            <w:shd w:val="clear" w:color="auto" w:fill="auto"/>
            <w:vAlign w:val="center"/>
          </w:tcPr>
          <w:p w14:paraId="1DE1540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高压开关柜</w:t>
            </w:r>
          </w:p>
        </w:tc>
        <w:tc>
          <w:tcPr>
            <w:tcW w:w="3160" w:type="dxa"/>
            <w:tcBorders>
              <w:top w:val="nil"/>
              <w:left w:val="nil"/>
              <w:bottom w:val="single" w:color="auto" w:sz="4" w:space="0"/>
              <w:right w:val="single" w:color="auto" w:sz="4" w:space="0"/>
            </w:tcBorders>
            <w:shd w:val="clear" w:color="auto" w:fill="auto"/>
            <w:vAlign w:val="center"/>
          </w:tcPr>
          <w:p w14:paraId="6862841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KYN28-12（出线柜）H3 H6</w:t>
            </w:r>
          </w:p>
        </w:tc>
        <w:tc>
          <w:tcPr>
            <w:tcW w:w="760" w:type="dxa"/>
            <w:tcBorders>
              <w:top w:val="nil"/>
              <w:left w:val="nil"/>
              <w:bottom w:val="single" w:color="auto" w:sz="4" w:space="0"/>
              <w:right w:val="single" w:color="auto" w:sz="4" w:space="0"/>
            </w:tcBorders>
            <w:shd w:val="clear" w:color="auto" w:fill="auto"/>
            <w:vAlign w:val="center"/>
          </w:tcPr>
          <w:p w14:paraId="26731D0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台</w:t>
            </w:r>
          </w:p>
        </w:tc>
        <w:tc>
          <w:tcPr>
            <w:tcW w:w="760" w:type="dxa"/>
            <w:tcBorders>
              <w:top w:val="nil"/>
              <w:left w:val="nil"/>
              <w:bottom w:val="single" w:color="auto" w:sz="4" w:space="0"/>
              <w:right w:val="single" w:color="auto" w:sz="4" w:space="0"/>
            </w:tcBorders>
            <w:shd w:val="clear" w:color="auto" w:fill="auto"/>
            <w:vAlign w:val="center"/>
          </w:tcPr>
          <w:p w14:paraId="292CB2B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960" w:type="dxa"/>
            <w:tcBorders>
              <w:top w:val="nil"/>
              <w:left w:val="nil"/>
              <w:bottom w:val="single" w:color="auto" w:sz="4" w:space="0"/>
              <w:right w:val="single" w:color="auto" w:sz="4" w:space="0"/>
            </w:tcBorders>
            <w:shd w:val="clear" w:color="auto" w:fill="auto"/>
            <w:vAlign w:val="center"/>
          </w:tcPr>
          <w:p w14:paraId="32D0D9E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14:paraId="1144D22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40" w:type="dxa"/>
            <w:tcBorders>
              <w:top w:val="nil"/>
              <w:left w:val="nil"/>
              <w:bottom w:val="single" w:color="auto" w:sz="4" w:space="0"/>
              <w:right w:val="single" w:color="auto" w:sz="8" w:space="0"/>
            </w:tcBorders>
            <w:shd w:val="clear" w:color="auto" w:fill="auto"/>
            <w:vAlign w:val="center"/>
          </w:tcPr>
          <w:p w14:paraId="183E19F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3B871FF1">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52FDF45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w:t>
            </w:r>
          </w:p>
        </w:tc>
        <w:tc>
          <w:tcPr>
            <w:tcW w:w="2240" w:type="dxa"/>
            <w:tcBorders>
              <w:top w:val="nil"/>
              <w:left w:val="nil"/>
              <w:bottom w:val="single" w:color="auto" w:sz="4" w:space="0"/>
              <w:right w:val="single" w:color="auto" w:sz="4" w:space="0"/>
            </w:tcBorders>
            <w:shd w:val="clear" w:color="auto" w:fill="auto"/>
            <w:vAlign w:val="center"/>
          </w:tcPr>
          <w:p w14:paraId="739283E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高压开关柜</w:t>
            </w:r>
          </w:p>
        </w:tc>
        <w:tc>
          <w:tcPr>
            <w:tcW w:w="3160" w:type="dxa"/>
            <w:tcBorders>
              <w:top w:val="nil"/>
              <w:left w:val="nil"/>
              <w:bottom w:val="single" w:color="auto" w:sz="4" w:space="0"/>
              <w:right w:val="single" w:color="auto" w:sz="4" w:space="0"/>
            </w:tcBorders>
            <w:shd w:val="clear" w:color="auto" w:fill="auto"/>
            <w:vAlign w:val="center"/>
          </w:tcPr>
          <w:p w14:paraId="56DAB21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KYN28-12（分段联络柜）H4</w:t>
            </w:r>
          </w:p>
        </w:tc>
        <w:tc>
          <w:tcPr>
            <w:tcW w:w="760" w:type="dxa"/>
            <w:tcBorders>
              <w:top w:val="nil"/>
              <w:left w:val="nil"/>
              <w:bottom w:val="single" w:color="auto" w:sz="4" w:space="0"/>
              <w:right w:val="single" w:color="auto" w:sz="4" w:space="0"/>
            </w:tcBorders>
            <w:shd w:val="clear" w:color="auto" w:fill="auto"/>
            <w:vAlign w:val="center"/>
          </w:tcPr>
          <w:p w14:paraId="1EEE3A4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台</w:t>
            </w:r>
          </w:p>
        </w:tc>
        <w:tc>
          <w:tcPr>
            <w:tcW w:w="760" w:type="dxa"/>
            <w:tcBorders>
              <w:top w:val="nil"/>
              <w:left w:val="nil"/>
              <w:bottom w:val="single" w:color="auto" w:sz="4" w:space="0"/>
              <w:right w:val="single" w:color="auto" w:sz="4" w:space="0"/>
            </w:tcBorders>
            <w:shd w:val="clear" w:color="auto" w:fill="auto"/>
            <w:vAlign w:val="center"/>
          </w:tcPr>
          <w:p w14:paraId="343E723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960" w:type="dxa"/>
            <w:tcBorders>
              <w:top w:val="nil"/>
              <w:left w:val="nil"/>
              <w:bottom w:val="single" w:color="auto" w:sz="4" w:space="0"/>
              <w:right w:val="single" w:color="auto" w:sz="4" w:space="0"/>
            </w:tcBorders>
            <w:shd w:val="clear" w:color="auto" w:fill="auto"/>
            <w:vAlign w:val="center"/>
          </w:tcPr>
          <w:p w14:paraId="5AAF5E5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14:paraId="14C35E0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40" w:type="dxa"/>
            <w:tcBorders>
              <w:top w:val="nil"/>
              <w:left w:val="nil"/>
              <w:bottom w:val="single" w:color="auto" w:sz="4" w:space="0"/>
              <w:right w:val="single" w:color="auto" w:sz="8" w:space="0"/>
            </w:tcBorders>
            <w:shd w:val="clear" w:color="auto" w:fill="auto"/>
            <w:vAlign w:val="center"/>
          </w:tcPr>
          <w:p w14:paraId="25FB7A1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607314C2">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49E12FC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w:t>
            </w:r>
          </w:p>
        </w:tc>
        <w:tc>
          <w:tcPr>
            <w:tcW w:w="2240" w:type="dxa"/>
            <w:tcBorders>
              <w:top w:val="nil"/>
              <w:left w:val="nil"/>
              <w:bottom w:val="single" w:color="auto" w:sz="4" w:space="0"/>
              <w:right w:val="single" w:color="auto" w:sz="4" w:space="0"/>
            </w:tcBorders>
            <w:shd w:val="clear" w:color="auto" w:fill="auto"/>
            <w:vAlign w:val="center"/>
          </w:tcPr>
          <w:p w14:paraId="5EF1B25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低压配电屏</w:t>
            </w:r>
          </w:p>
        </w:tc>
        <w:tc>
          <w:tcPr>
            <w:tcW w:w="3160" w:type="dxa"/>
            <w:tcBorders>
              <w:top w:val="nil"/>
              <w:left w:val="nil"/>
              <w:bottom w:val="single" w:color="auto" w:sz="4" w:space="0"/>
              <w:right w:val="single" w:color="auto" w:sz="4" w:space="0"/>
            </w:tcBorders>
            <w:shd w:val="clear" w:color="auto" w:fill="auto"/>
            <w:vAlign w:val="center"/>
          </w:tcPr>
          <w:p w14:paraId="79547CEA">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次总屏2L1</w:t>
            </w:r>
          </w:p>
        </w:tc>
        <w:tc>
          <w:tcPr>
            <w:tcW w:w="760" w:type="dxa"/>
            <w:tcBorders>
              <w:top w:val="nil"/>
              <w:left w:val="nil"/>
              <w:bottom w:val="single" w:color="auto" w:sz="4" w:space="0"/>
              <w:right w:val="single" w:color="auto" w:sz="4" w:space="0"/>
            </w:tcBorders>
            <w:shd w:val="clear" w:color="auto" w:fill="auto"/>
            <w:vAlign w:val="center"/>
          </w:tcPr>
          <w:p w14:paraId="394902C3">
            <w:pPr>
              <w:widowControl/>
              <w:jc w:val="center"/>
              <w:rPr>
                <w:rFonts w:hint="eastAsia" w:ascii="宋体" w:hAnsi="宋体" w:eastAsia="宋体" w:cs="宋体"/>
                <w:kern w:val="0"/>
                <w:sz w:val="22"/>
              </w:rPr>
            </w:pPr>
            <w:r>
              <w:rPr>
                <w:rFonts w:hint="eastAsia" w:ascii="宋体" w:hAnsi="宋体" w:eastAsia="宋体" w:cs="宋体"/>
                <w:kern w:val="0"/>
                <w:sz w:val="22"/>
              </w:rPr>
              <w:t>套</w:t>
            </w:r>
          </w:p>
        </w:tc>
        <w:tc>
          <w:tcPr>
            <w:tcW w:w="760" w:type="dxa"/>
            <w:tcBorders>
              <w:top w:val="nil"/>
              <w:left w:val="nil"/>
              <w:bottom w:val="single" w:color="auto" w:sz="4" w:space="0"/>
              <w:right w:val="single" w:color="auto" w:sz="4" w:space="0"/>
            </w:tcBorders>
            <w:shd w:val="clear" w:color="auto" w:fill="auto"/>
            <w:noWrap/>
            <w:vAlign w:val="center"/>
          </w:tcPr>
          <w:p w14:paraId="40FBC017">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960" w:type="dxa"/>
            <w:tcBorders>
              <w:top w:val="nil"/>
              <w:left w:val="nil"/>
              <w:bottom w:val="single" w:color="auto" w:sz="4" w:space="0"/>
              <w:right w:val="single" w:color="auto" w:sz="4" w:space="0"/>
            </w:tcBorders>
            <w:shd w:val="clear" w:color="auto" w:fill="auto"/>
            <w:noWrap/>
            <w:vAlign w:val="center"/>
          </w:tcPr>
          <w:p w14:paraId="1505169D">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700" w:type="dxa"/>
            <w:tcBorders>
              <w:top w:val="nil"/>
              <w:left w:val="nil"/>
              <w:bottom w:val="single" w:color="auto" w:sz="4" w:space="0"/>
              <w:right w:val="single" w:color="auto" w:sz="4" w:space="0"/>
            </w:tcBorders>
            <w:shd w:val="clear" w:color="auto" w:fill="auto"/>
            <w:vAlign w:val="center"/>
          </w:tcPr>
          <w:p w14:paraId="7F4139D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40" w:type="dxa"/>
            <w:tcBorders>
              <w:top w:val="nil"/>
              <w:left w:val="nil"/>
              <w:bottom w:val="single" w:color="auto" w:sz="4" w:space="0"/>
              <w:right w:val="single" w:color="auto" w:sz="8" w:space="0"/>
            </w:tcBorders>
            <w:shd w:val="clear" w:color="auto" w:fill="auto"/>
            <w:vAlign w:val="center"/>
          </w:tcPr>
          <w:p w14:paraId="045588F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211AC94B">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39F051C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8</w:t>
            </w:r>
          </w:p>
        </w:tc>
        <w:tc>
          <w:tcPr>
            <w:tcW w:w="2240" w:type="dxa"/>
            <w:tcBorders>
              <w:top w:val="nil"/>
              <w:left w:val="nil"/>
              <w:bottom w:val="single" w:color="auto" w:sz="4" w:space="0"/>
              <w:right w:val="single" w:color="auto" w:sz="4" w:space="0"/>
            </w:tcBorders>
            <w:shd w:val="clear" w:color="auto" w:fill="auto"/>
            <w:vAlign w:val="center"/>
          </w:tcPr>
          <w:p w14:paraId="537F4B4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低压配电屏</w:t>
            </w:r>
          </w:p>
        </w:tc>
        <w:tc>
          <w:tcPr>
            <w:tcW w:w="3160" w:type="dxa"/>
            <w:tcBorders>
              <w:top w:val="nil"/>
              <w:left w:val="nil"/>
              <w:bottom w:val="single" w:color="auto" w:sz="4" w:space="0"/>
              <w:right w:val="single" w:color="auto" w:sz="4" w:space="0"/>
            </w:tcBorders>
            <w:shd w:val="clear" w:color="auto" w:fill="auto"/>
            <w:vAlign w:val="center"/>
          </w:tcPr>
          <w:p w14:paraId="55782E99">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出线屏</w:t>
            </w:r>
          </w:p>
        </w:tc>
        <w:tc>
          <w:tcPr>
            <w:tcW w:w="760" w:type="dxa"/>
            <w:tcBorders>
              <w:top w:val="nil"/>
              <w:left w:val="nil"/>
              <w:bottom w:val="single" w:color="auto" w:sz="4" w:space="0"/>
              <w:right w:val="single" w:color="auto" w:sz="4" w:space="0"/>
            </w:tcBorders>
            <w:shd w:val="clear" w:color="auto" w:fill="auto"/>
            <w:vAlign w:val="center"/>
          </w:tcPr>
          <w:p w14:paraId="7EA07FD1">
            <w:pPr>
              <w:widowControl/>
              <w:jc w:val="center"/>
              <w:rPr>
                <w:rFonts w:hint="eastAsia" w:ascii="宋体" w:hAnsi="宋体" w:eastAsia="宋体" w:cs="宋体"/>
                <w:kern w:val="0"/>
                <w:sz w:val="22"/>
              </w:rPr>
            </w:pPr>
            <w:r>
              <w:rPr>
                <w:rFonts w:hint="eastAsia" w:ascii="宋体" w:hAnsi="宋体" w:eastAsia="宋体" w:cs="宋体"/>
                <w:kern w:val="0"/>
                <w:sz w:val="22"/>
              </w:rPr>
              <w:t>台</w:t>
            </w:r>
          </w:p>
        </w:tc>
        <w:tc>
          <w:tcPr>
            <w:tcW w:w="760" w:type="dxa"/>
            <w:tcBorders>
              <w:top w:val="nil"/>
              <w:left w:val="nil"/>
              <w:bottom w:val="single" w:color="auto" w:sz="4" w:space="0"/>
              <w:right w:val="single" w:color="auto" w:sz="4" w:space="0"/>
            </w:tcBorders>
            <w:shd w:val="clear" w:color="auto" w:fill="auto"/>
            <w:noWrap/>
            <w:vAlign w:val="center"/>
          </w:tcPr>
          <w:p w14:paraId="6E5465C4">
            <w:pPr>
              <w:widowControl/>
              <w:jc w:val="center"/>
              <w:rPr>
                <w:rFonts w:hint="eastAsia" w:ascii="宋体" w:hAnsi="宋体" w:eastAsia="宋体" w:cs="宋体"/>
                <w:kern w:val="0"/>
                <w:sz w:val="22"/>
              </w:rPr>
            </w:pPr>
            <w:r>
              <w:rPr>
                <w:rFonts w:hint="eastAsia" w:ascii="宋体" w:hAnsi="宋体" w:eastAsia="宋体" w:cs="宋体"/>
                <w:kern w:val="0"/>
                <w:sz w:val="22"/>
              </w:rPr>
              <w:t>4</w:t>
            </w:r>
          </w:p>
        </w:tc>
        <w:tc>
          <w:tcPr>
            <w:tcW w:w="960" w:type="dxa"/>
            <w:tcBorders>
              <w:top w:val="nil"/>
              <w:left w:val="nil"/>
              <w:bottom w:val="single" w:color="auto" w:sz="4" w:space="0"/>
              <w:right w:val="single" w:color="auto" w:sz="4" w:space="0"/>
            </w:tcBorders>
            <w:shd w:val="clear" w:color="auto" w:fill="auto"/>
            <w:noWrap/>
            <w:vAlign w:val="center"/>
          </w:tcPr>
          <w:p w14:paraId="36D0FF53">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700" w:type="dxa"/>
            <w:tcBorders>
              <w:top w:val="nil"/>
              <w:left w:val="nil"/>
              <w:bottom w:val="single" w:color="auto" w:sz="4" w:space="0"/>
              <w:right w:val="single" w:color="auto" w:sz="4" w:space="0"/>
            </w:tcBorders>
            <w:shd w:val="clear" w:color="auto" w:fill="auto"/>
            <w:vAlign w:val="center"/>
          </w:tcPr>
          <w:p w14:paraId="0ADFD50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40" w:type="dxa"/>
            <w:tcBorders>
              <w:top w:val="nil"/>
              <w:left w:val="nil"/>
              <w:bottom w:val="single" w:color="auto" w:sz="4" w:space="0"/>
              <w:right w:val="single" w:color="auto" w:sz="8" w:space="0"/>
            </w:tcBorders>
            <w:shd w:val="clear" w:color="auto" w:fill="auto"/>
            <w:vAlign w:val="center"/>
          </w:tcPr>
          <w:p w14:paraId="47FBC75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1FE63FE8">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1BA90BA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9</w:t>
            </w:r>
          </w:p>
        </w:tc>
        <w:tc>
          <w:tcPr>
            <w:tcW w:w="2240" w:type="dxa"/>
            <w:tcBorders>
              <w:top w:val="nil"/>
              <w:left w:val="nil"/>
              <w:bottom w:val="single" w:color="auto" w:sz="4" w:space="0"/>
              <w:right w:val="single" w:color="auto" w:sz="4" w:space="0"/>
            </w:tcBorders>
            <w:shd w:val="clear" w:color="auto" w:fill="auto"/>
            <w:vAlign w:val="center"/>
          </w:tcPr>
          <w:p w14:paraId="3F31C5F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低压配电屏</w:t>
            </w:r>
          </w:p>
        </w:tc>
        <w:tc>
          <w:tcPr>
            <w:tcW w:w="3160" w:type="dxa"/>
            <w:tcBorders>
              <w:top w:val="nil"/>
              <w:left w:val="nil"/>
              <w:bottom w:val="single" w:color="auto" w:sz="4" w:space="0"/>
              <w:right w:val="single" w:color="auto" w:sz="4" w:space="0"/>
            </w:tcBorders>
            <w:shd w:val="clear" w:color="auto" w:fill="auto"/>
            <w:vAlign w:val="center"/>
          </w:tcPr>
          <w:p w14:paraId="73854217">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转角柜</w:t>
            </w:r>
          </w:p>
        </w:tc>
        <w:tc>
          <w:tcPr>
            <w:tcW w:w="760" w:type="dxa"/>
            <w:tcBorders>
              <w:top w:val="nil"/>
              <w:left w:val="nil"/>
              <w:bottom w:val="single" w:color="auto" w:sz="4" w:space="0"/>
              <w:right w:val="single" w:color="auto" w:sz="4" w:space="0"/>
            </w:tcBorders>
            <w:shd w:val="clear" w:color="auto" w:fill="auto"/>
            <w:vAlign w:val="center"/>
          </w:tcPr>
          <w:p w14:paraId="5A455B9F">
            <w:pPr>
              <w:widowControl/>
              <w:jc w:val="center"/>
              <w:rPr>
                <w:rFonts w:hint="eastAsia" w:ascii="宋体" w:hAnsi="宋体" w:eastAsia="宋体" w:cs="宋体"/>
                <w:kern w:val="0"/>
                <w:sz w:val="22"/>
              </w:rPr>
            </w:pPr>
            <w:r>
              <w:rPr>
                <w:rFonts w:hint="eastAsia" w:ascii="宋体" w:hAnsi="宋体" w:eastAsia="宋体" w:cs="宋体"/>
                <w:kern w:val="0"/>
                <w:sz w:val="22"/>
              </w:rPr>
              <w:t>台</w:t>
            </w:r>
          </w:p>
        </w:tc>
        <w:tc>
          <w:tcPr>
            <w:tcW w:w="760" w:type="dxa"/>
            <w:tcBorders>
              <w:top w:val="nil"/>
              <w:left w:val="nil"/>
              <w:bottom w:val="single" w:color="auto" w:sz="4" w:space="0"/>
              <w:right w:val="single" w:color="auto" w:sz="4" w:space="0"/>
            </w:tcBorders>
            <w:shd w:val="clear" w:color="auto" w:fill="auto"/>
            <w:noWrap/>
            <w:vAlign w:val="center"/>
          </w:tcPr>
          <w:p w14:paraId="31D8D8ED">
            <w:pPr>
              <w:widowControl/>
              <w:jc w:val="center"/>
              <w:rPr>
                <w:rFonts w:hint="eastAsia" w:ascii="宋体" w:hAnsi="宋体" w:eastAsia="宋体" w:cs="宋体"/>
                <w:kern w:val="0"/>
                <w:sz w:val="22"/>
              </w:rPr>
            </w:pPr>
            <w:r>
              <w:rPr>
                <w:rFonts w:hint="eastAsia" w:ascii="宋体" w:hAnsi="宋体" w:eastAsia="宋体" w:cs="宋体"/>
                <w:kern w:val="0"/>
                <w:sz w:val="22"/>
              </w:rPr>
              <w:t>2</w:t>
            </w:r>
          </w:p>
        </w:tc>
        <w:tc>
          <w:tcPr>
            <w:tcW w:w="960" w:type="dxa"/>
            <w:tcBorders>
              <w:top w:val="nil"/>
              <w:left w:val="nil"/>
              <w:bottom w:val="single" w:color="auto" w:sz="4" w:space="0"/>
              <w:right w:val="single" w:color="auto" w:sz="4" w:space="0"/>
            </w:tcBorders>
            <w:shd w:val="clear" w:color="auto" w:fill="auto"/>
            <w:noWrap/>
            <w:vAlign w:val="center"/>
          </w:tcPr>
          <w:p w14:paraId="6706C0BB">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700" w:type="dxa"/>
            <w:tcBorders>
              <w:top w:val="nil"/>
              <w:left w:val="nil"/>
              <w:bottom w:val="single" w:color="auto" w:sz="4" w:space="0"/>
              <w:right w:val="single" w:color="auto" w:sz="4" w:space="0"/>
            </w:tcBorders>
            <w:shd w:val="clear" w:color="auto" w:fill="auto"/>
            <w:vAlign w:val="center"/>
          </w:tcPr>
          <w:p w14:paraId="091CAE7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40" w:type="dxa"/>
            <w:tcBorders>
              <w:top w:val="nil"/>
              <w:left w:val="nil"/>
              <w:bottom w:val="single" w:color="auto" w:sz="4" w:space="0"/>
              <w:right w:val="single" w:color="auto" w:sz="8" w:space="0"/>
            </w:tcBorders>
            <w:shd w:val="clear" w:color="auto" w:fill="auto"/>
            <w:vAlign w:val="center"/>
          </w:tcPr>
          <w:p w14:paraId="2C5DA74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2A15C8EA">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5F2E723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10</w:t>
            </w:r>
          </w:p>
        </w:tc>
        <w:tc>
          <w:tcPr>
            <w:tcW w:w="2240" w:type="dxa"/>
            <w:tcBorders>
              <w:top w:val="nil"/>
              <w:left w:val="nil"/>
              <w:bottom w:val="single" w:color="auto" w:sz="4" w:space="0"/>
              <w:right w:val="single" w:color="auto" w:sz="4" w:space="0"/>
            </w:tcBorders>
            <w:shd w:val="clear" w:color="auto" w:fill="auto"/>
            <w:vAlign w:val="center"/>
          </w:tcPr>
          <w:p w14:paraId="13E04DA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无功自动补偿成套装置</w:t>
            </w:r>
          </w:p>
        </w:tc>
        <w:tc>
          <w:tcPr>
            <w:tcW w:w="3160" w:type="dxa"/>
            <w:tcBorders>
              <w:top w:val="nil"/>
              <w:left w:val="nil"/>
              <w:bottom w:val="single" w:color="auto" w:sz="4" w:space="0"/>
              <w:right w:val="single" w:color="auto" w:sz="4" w:space="0"/>
            </w:tcBorders>
            <w:shd w:val="clear" w:color="auto" w:fill="auto"/>
            <w:vAlign w:val="center"/>
          </w:tcPr>
          <w:p w14:paraId="1F1080F9">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补偿柜200kvar 共补：120kvar 分补：80kvar</w:t>
            </w:r>
          </w:p>
        </w:tc>
        <w:tc>
          <w:tcPr>
            <w:tcW w:w="760" w:type="dxa"/>
            <w:tcBorders>
              <w:top w:val="nil"/>
              <w:left w:val="nil"/>
              <w:bottom w:val="single" w:color="auto" w:sz="4" w:space="0"/>
              <w:right w:val="single" w:color="auto" w:sz="4" w:space="0"/>
            </w:tcBorders>
            <w:shd w:val="clear" w:color="auto" w:fill="auto"/>
            <w:vAlign w:val="center"/>
          </w:tcPr>
          <w:p w14:paraId="5730A0DB">
            <w:pPr>
              <w:widowControl/>
              <w:jc w:val="center"/>
              <w:rPr>
                <w:rFonts w:hint="eastAsia" w:ascii="宋体" w:hAnsi="宋体" w:eastAsia="宋体" w:cs="宋体"/>
                <w:kern w:val="0"/>
                <w:sz w:val="22"/>
              </w:rPr>
            </w:pPr>
            <w:r>
              <w:rPr>
                <w:rFonts w:hint="eastAsia" w:ascii="宋体" w:hAnsi="宋体" w:eastAsia="宋体" w:cs="宋体"/>
                <w:kern w:val="0"/>
                <w:sz w:val="22"/>
              </w:rPr>
              <w:t>台</w:t>
            </w:r>
          </w:p>
        </w:tc>
        <w:tc>
          <w:tcPr>
            <w:tcW w:w="760" w:type="dxa"/>
            <w:tcBorders>
              <w:top w:val="nil"/>
              <w:left w:val="nil"/>
              <w:bottom w:val="single" w:color="auto" w:sz="4" w:space="0"/>
              <w:right w:val="single" w:color="auto" w:sz="4" w:space="0"/>
            </w:tcBorders>
            <w:shd w:val="clear" w:color="auto" w:fill="auto"/>
            <w:noWrap/>
            <w:vAlign w:val="center"/>
          </w:tcPr>
          <w:p w14:paraId="7F97C793">
            <w:pPr>
              <w:widowControl/>
              <w:jc w:val="center"/>
              <w:rPr>
                <w:rFonts w:hint="eastAsia" w:ascii="宋体" w:hAnsi="宋体" w:eastAsia="宋体" w:cs="宋体"/>
                <w:kern w:val="0"/>
                <w:sz w:val="22"/>
              </w:rPr>
            </w:pPr>
            <w:r>
              <w:rPr>
                <w:rFonts w:hint="eastAsia" w:ascii="宋体" w:hAnsi="宋体" w:eastAsia="宋体" w:cs="宋体"/>
                <w:kern w:val="0"/>
                <w:sz w:val="22"/>
              </w:rPr>
              <w:t>2</w:t>
            </w:r>
          </w:p>
        </w:tc>
        <w:tc>
          <w:tcPr>
            <w:tcW w:w="960" w:type="dxa"/>
            <w:tcBorders>
              <w:top w:val="nil"/>
              <w:left w:val="nil"/>
              <w:bottom w:val="single" w:color="auto" w:sz="4" w:space="0"/>
              <w:right w:val="single" w:color="auto" w:sz="4" w:space="0"/>
            </w:tcBorders>
            <w:shd w:val="clear" w:color="auto" w:fill="auto"/>
            <w:noWrap/>
            <w:vAlign w:val="center"/>
          </w:tcPr>
          <w:p w14:paraId="7CD04052">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700" w:type="dxa"/>
            <w:tcBorders>
              <w:top w:val="nil"/>
              <w:left w:val="nil"/>
              <w:bottom w:val="single" w:color="auto" w:sz="4" w:space="0"/>
              <w:right w:val="single" w:color="auto" w:sz="4" w:space="0"/>
            </w:tcBorders>
            <w:shd w:val="clear" w:color="auto" w:fill="auto"/>
            <w:vAlign w:val="center"/>
          </w:tcPr>
          <w:p w14:paraId="5C40759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40" w:type="dxa"/>
            <w:tcBorders>
              <w:top w:val="nil"/>
              <w:left w:val="nil"/>
              <w:bottom w:val="single" w:color="auto" w:sz="4" w:space="0"/>
              <w:right w:val="single" w:color="auto" w:sz="8" w:space="0"/>
            </w:tcBorders>
            <w:shd w:val="clear" w:color="auto" w:fill="auto"/>
            <w:vAlign w:val="center"/>
          </w:tcPr>
          <w:p w14:paraId="2FECCA3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0137F4AE">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20C9904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11</w:t>
            </w:r>
          </w:p>
        </w:tc>
        <w:tc>
          <w:tcPr>
            <w:tcW w:w="2240" w:type="dxa"/>
            <w:tcBorders>
              <w:top w:val="nil"/>
              <w:left w:val="nil"/>
              <w:bottom w:val="single" w:color="auto" w:sz="4" w:space="0"/>
              <w:right w:val="single" w:color="auto" w:sz="4" w:space="0"/>
            </w:tcBorders>
            <w:shd w:val="clear" w:color="auto" w:fill="auto"/>
            <w:vAlign w:val="center"/>
          </w:tcPr>
          <w:p w14:paraId="6FB1A4E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10kV电力电缆</w:t>
            </w:r>
          </w:p>
        </w:tc>
        <w:tc>
          <w:tcPr>
            <w:tcW w:w="3160" w:type="dxa"/>
            <w:tcBorders>
              <w:top w:val="nil"/>
              <w:left w:val="nil"/>
              <w:bottom w:val="single" w:color="auto" w:sz="4" w:space="0"/>
              <w:right w:val="single" w:color="auto" w:sz="4" w:space="0"/>
            </w:tcBorders>
            <w:shd w:val="clear" w:color="auto" w:fill="auto"/>
            <w:noWrap/>
            <w:vAlign w:val="center"/>
          </w:tcPr>
          <w:p w14:paraId="0D0FFDF9">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 YJV22-10kV-3*50mm</w:t>
            </w:r>
          </w:p>
        </w:tc>
        <w:tc>
          <w:tcPr>
            <w:tcW w:w="760" w:type="dxa"/>
            <w:tcBorders>
              <w:top w:val="nil"/>
              <w:left w:val="nil"/>
              <w:bottom w:val="single" w:color="auto" w:sz="4" w:space="0"/>
              <w:right w:val="single" w:color="auto" w:sz="4" w:space="0"/>
            </w:tcBorders>
            <w:shd w:val="clear" w:color="auto" w:fill="auto"/>
            <w:vAlign w:val="center"/>
          </w:tcPr>
          <w:p w14:paraId="398EFB05">
            <w:pPr>
              <w:widowControl/>
              <w:jc w:val="center"/>
              <w:rPr>
                <w:rFonts w:hint="eastAsia" w:ascii="宋体" w:hAnsi="宋体" w:eastAsia="宋体" w:cs="宋体"/>
                <w:kern w:val="0"/>
                <w:sz w:val="22"/>
              </w:rPr>
            </w:pPr>
            <w:r>
              <w:rPr>
                <w:rFonts w:hint="eastAsia" w:ascii="宋体" w:hAnsi="宋体" w:eastAsia="宋体" w:cs="宋体"/>
                <w:kern w:val="0"/>
                <w:sz w:val="22"/>
              </w:rPr>
              <w:t>米</w:t>
            </w:r>
          </w:p>
        </w:tc>
        <w:tc>
          <w:tcPr>
            <w:tcW w:w="760" w:type="dxa"/>
            <w:tcBorders>
              <w:top w:val="nil"/>
              <w:left w:val="nil"/>
              <w:bottom w:val="single" w:color="auto" w:sz="4" w:space="0"/>
              <w:right w:val="single" w:color="auto" w:sz="4" w:space="0"/>
            </w:tcBorders>
            <w:shd w:val="clear" w:color="auto" w:fill="auto"/>
            <w:noWrap/>
            <w:vAlign w:val="center"/>
          </w:tcPr>
          <w:p w14:paraId="3D40C62F">
            <w:pPr>
              <w:widowControl/>
              <w:jc w:val="center"/>
              <w:rPr>
                <w:rFonts w:hint="eastAsia" w:ascii="宋体" w:hAnsi="宋体" w:eastAsia="宋体" w:cs="宋体"/>
                <w:kern w:val="0"/>
                <w:sz w:val="22"/>
              </w:rPr>
            </w:pPr>
            <w:r>
              <w:rPr>
                <w:rFonts w:hint="eastAsia" w:ascii="宋体" w:hAnsi="宋体" w:eastAsia="宋体" w:cs="宋体"/>
                <w:kern w:val="0"/>
                <w:sz w:val="22"/>
              </w:rPr>
              <w:t>80</w:t>
            </w:r>
          </w:p>
        </w:tc>
        <w:tc>
          <w:tcPr>
            <w:tcW w:w="960" w:type="dxa"/>
            <w:tcBorders>
              <w:top w:val="nil"/>
              <w:left w:val="nil"/>
              <w:bottom w:val="single" w:color="auto" w:sz="4" w:space="0"/>
              <w:right w:val="single" w:color="auto" w:sz="4" w:space="0"/>
            </w:tcBorders>
            <w:shd w:val="clear" w:color="auto" w:fill="auto"/>
            <w:noWrap/>
            <w:vAlign w:val="center"/>
          </w:tcPr>
          <w:p w14:paraId="78FFCAF8">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700" w:type="dxa"/>
            <w:tcBorders>
              <w:top w:val="nil"/>
              <w:left w:val="nil"/>
              <w:bottom w:val="single" w:color="auto" w:sz="4" w:space="0"/>
              <w:right w:val="single" w:color="auto" w:sz="4" w:space="0"/>
            </w:tcBorders>
            <w:shd w:val="clear" w:color="auto" w:fill="auto"/>
            <w:vAlign w:val="center"/>
          </w:tcPr>
          <w:p w14:paraId="081A7A6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40" w:type="dxa"/>
            <w:tcBorders>
              <w:top w:val="nil"/>
              <w:left w:val="nil"/>
              <w:bottom w:val="single" w:color="auto" w:sz="4" w:space="0"/>
              <w:right w:val="single" w:color="auto" w:sz="8" w:space="0"/>
            </w:tcBorders>
            <w:shd w:val="clear" w:color="auto" w:fill="auto"/>
            <w:vAlign w:val="center"/>
          </w:tcPr>
          <w:p w14:paraId="7AD6103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5D13F6BC">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5AB278C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12</w:t>
            </w:r>
          </w:p>
        </w:tc>
        <w:tc>
          <w:tcPr>
            <w:tcW w:w="2240" w:type="dxa"/>
            <w:tcBorders>
              <w:top w:val="nil"/>
              <w:left w:val="nil"/>
              <w:bottom w:val="single" w:color="auto" w:sz="4" w:space="0"/>
              <w:right w:val="single" w:color="auto" w:sz="4" w:space="0"/>
            </w:tcBorders>
            <w:shd w:val="clear" w:color="auto" w:fill="auto"/>
            <w:vAlign w:val="center"/>
          </w:tcPr>
          <w:p w14:paraId="0BD01B4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电缆头</w:t>
            </w:r>
          </w:p>
        </w:tc>
        <w:tc>
          <w:tcPr>
            <w:tcW w:w="3160" w:type="dxa"/>
            <w:tcBorders>
              <w:top w:val="nil"/>
              <w:left w:val="nil"/>
              <w:bottom w:val="single" w:color="auto" w:sz="4" w:space="0"/>
              <w:right w:val="single" w:color="auto" w:sz="4" w:space="0"/>
            </w:tcBorders>
            <w:shd w:val="clear" w:color="auto" w:fill="auto"/>
            <w:noWrap/>
            <w:vAlign w:val="center"/>
          </w:tcPr>
          <w:p w14:paraId="49B40FF8">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 10kV 三相式 50mm</w:t>
            </w:r>
          </w:p>
        </w:tc>
        <w:tc>
          <w:tcPr>
            <w:tcW w:w="760" w:type="dxa"/>
            <w:tcBorders>
              <w:top w:val="nil"/>
              <w:left w:val="nil"/>
              <w:bottom w:val="single" w:color="auto" w:sz="4" w:space="0"/>
              <w:right w:val="single" w:color="auto" w:sz="4" w:space="0"/>
            </w:tcBorders>
            <w:shd w:val="clear" w:color="auto" w:fill="auto"/>
            <w:vAlign w:val="center"/>
          </w:tcPr>
          <w:p w14:paraId="1BD58360">
            <w:pPr>
              <w:widowControl/>
              <w:jc w:val="center"/>
              <w:rPr>
                <w:rFonts w:hint="eastAsia" w:ascii="宋体" w:hAnsi="宋体" w:eastAsia="宋体" w:cs="宋体"/>
                <w:kern w:val="0"/>
                <w:sz w:val="22"/>
              </w:rPr>
            </w:pPr>
            <w:r>
              <w:rPr>
                <w:rFonts w:hint="eastAsia" w:ascii="宋体" w:hAnsi="宋体" w:eastAsia="宋体" w:cs="宋体"/>
                <w:kern w:val="0"/>
                <w:sz w:val="22"/>
              </w:rPr>
              <w:t>套</w:t>
            </w:r>
          </w:p>
        </w:tc>
        <w:tc>
          <w:tcPr>
            <w:tcW w:w="760" w:type="dxa"/>
            <w:tcBorders>
              <w:top w:val="nil"/>
              <w:left w:val="nil"/>
              <w:bottom w:val="single" w:color="auto" w:sz="4" w:space="0"/>
              <w:right w:val="single" w:color="auto" w:sz="4" w:space="0"/>
            </w:tcBorders>
            <w:shd w:val="clear" w:color="auto" w:fill="auto"/>
            <w:noWrap/>
            <w:vAlign w:val="center"/>
          </w:tcPr>
          <w:p w14:paraId="691DAB07">
            <w:pPr>
              <w:widowControl/>
              <w:jc w:val="center"/>
              <w:rPr>
                <w:rFonts w:hint="eastAsia" w:ascii="宋体" w:hAnsi="宋体" w:eastAsia="宋体" w:cs="宋体"/>
                <w:kern w:val="0"/>
                <w:sz w:val="22"/>
              </w:rPr>
            </w:pPr>
            <w:r>
              <w:rPr>
                <w:rFonts w:hint="eastAsia" w:ascii="宋体" w:hAnsi="宋体" w:eastAsia="宋体" w:cs="宋体"/>
                <w:kern w:val="0"/>
                <w:sz w:val="22"/>
              </w:rPr>
              <w:t>4</w:t>
            </w:r>
          </w:p>
        </w:tc>
        <w:tc>
          <w:tcPr>
            <w:tcW w:w="960" w:type="dxa"/>
            <w:tcBorders>
              <w:top w:val="nil"/>
              <w:left w:val="nil"/>
              <w:bottom w:val="single" w:color="auto" w:sz="4" w:space="0"/>
              <w:right w:val="single" w:color="auto" w:sz="4" w:space="0"/>
            </w:tcBorders>
            <w:shd w:val="clear" w:color="auto" w:fill="auto"/>
            <w:noWrap/>
            <w:vAlign w:val="center"/>
          </w:tcPr>
          <w:p w14:paraId="32370B61">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700" w:type="dxa"/>
            <w:tcBorders>
              <w:top w:val="nil"/>
              <w:left w:val="nil"/>
              <w:bottom w:val="single" w:color="auto" w:sz="4" w:space="0"/>
              <w:right w:val="single" w:color="auto" w:sz="4" w:space="0"/>
            </w:tcBorders>
            <w:shd w:val="clear" w:color="auto" w:fill="auto"/>
            <w:vAlign w:val="center"/>
          </w:tcPr>
          <w:p w14:paraId="04BC47E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40" w:type="dxa"/>
            <w:tcBorders>
              <w:top w:val="nil"/>
              <w:left w:val="nil"/>
              <w:bottom w:val="single" w:color="auto" w:sz="4" w:space="0"/>
              <w:right w:val="single" w:color="auto" w:sz="8" w:space="0"/>
            </w:tcBorders>
            <w:shd w:val="clear" w:color="auto" w:fill="auto"/>
            <w:vAlign w:val="center"/>
          </w:tcPr>
          <w:p w14:paraId="4620381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3C1A636C">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61ED6F3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17</w:t>
            </w:r>
          </w:p>
        </w:tc>
        <w:tc>
          <w:tcPr>
            <w:tcW w:w="2240" w:type="dxa"/>
            <w:tcBorders>
              <w:top w:val="nil"/>
              <w:left w:val="nil"/>
              <w:bottom w:val="single" w:color="auto" w:sz="4" w:space="0"/>
              <w:right w:val="single" w:color="auto" w:sz="4" w:space="0"/>
            </w:tcBorders>
            <w:shd w:val="clear" w:color="auto" w:fill="auto"/>
            <w:vAlign w:val="center"/>
          </w:tcPr>
          <w:p w14:paraId="6CD0D13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动力照明箱</w:t>
            </w:r>
          </w:p>
        </w:tc>
        <w:tc>
          <w:tcPr>
            <w:tcW w:w="3160" w:type="dxa"/>
            <w:tcBorders>
              <w:top w:val="nil"/>
              <w:left w:val="nil"/>
              <w:bottom w:val="single" w:color="auto" w:sz="4" w:space="0"/>
              <w:right w:val="single" w:color="auto" w:sz="4" w:space="0"/>
            </w:tcBorders>
            <w:shd w:val="clear" w:color="auto" w:fill="auto"/>
            <w:vAlign w:val="center"/>
          </w:tcPr>
          <w:p w14:paraId="21F83B2D">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14:paraId="4B02E65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只</w:t>
            </w:r>
          </w:p>
        </w:tc>
        <w:tc>
          <w:tcPr>
            <w:tcW w:w="760" w:type="dxa"/>
            <w:tcBorders>
              <w:top w:val="nil"/>
              <w:left w:val="nil"/>
              <w:bottom w:val="single" w:color="auto" w:sz="4" w:space="0"/>
              <w:right w:val="single" w:color="auto" w:sz="4" w:space="0"/>
            </w:tcBorders>
            <w:shd w:val="clear" w:color="auto" w:fill="auto"/>
            <w:vAlign w:val="center"/>
          </w:tcPr>
          <w:p w14:paraId="494C86C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960" w:type="dxa"/>
            <w:tcBorders>
              <w:top w:val="nil"/>
              <w:left w:val="nil"/>
              <w:bottom w:val="single" w:color="auto" w:sz="4" w:space="0"/>
              <w:right w:val="single" w:color="auto" w:sz="4" w:space="0"/>
            </w:tcBorders>
            <w:shd w:val="clear" w:color="auto" w:fill="auto"/>
            <w:vAlign w:val="center"/>
          </w:tcPr>
          <w:p w14:paraId="17DA757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14:paraId="32D8A6B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40" w:type="dxa"/>
            <w:tcBorders>
              <w:top w:val="nil"/>
              <w:left w:val="nil"/>
              <w:bottom w:val="single" w:color="auto" w:sz="4" w:space="0"/>
              <w:right w:val="single" w:color="auto" w:sz="8" w:space="0"/>
            </w:tcBorders>
            <w:shd w:val="clear" w:color="auto" w:fill="auto"/>
            <w:vAlign w:val="center"/>
          </w:tcPr>
          <w:p w14:paraId="3C81014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0E7D7D67">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5B64F84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18</w:t>
            </w:r>
          </w:p>
        </w:tc>
        <w:tc>
          <w:tcPr>
            <w:tcW w:w="2240" w:type="dxa"/>
            <w:tcBorders>
              <w:top w:val="nil"/>
              <w:left w:val="nil"/>
              <w:bottom w:val="single" w:color="auto" w:sz="4" w:space="0"/>
              <w:right w:val="single" w:color="auto" w:sz="4" w:space="0"/>
            </w:tcBorders>
            <w:shd w:val="clear" w:color="auto" w:fill="auto"/>
            <w:vAlign w:val="center"/>
          </w:tcPr>
          <w:p w14:paraId="4B95B80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加强塑料管</w:t>
            </w:r>
          </w:p>
        </w:tc>
        <w:tc>
          <w:tcPr>
            <w:tcW w:w="3160" w:type="dxa"/>
            <w:tcBorders>
              <w:top w:val="nil"/>
              <w:left w:val="nil"/>
              <w:bottom w:val="single" w:color="auto" w:sz="4" w:space="0"/>
              <w:right w:val="single" w:color="auto" w:sz="4" w:space="0"/>
            </w:tcBorders>
            <w:shd w:val="clear" w:color="auto" w:fill="auto"/>
            <w:vAlign w:val="center"/>
          </w:tcPr>
          <w:p w14:paraId="49C19E2A">
            <w:pPr>
              <w:widowControl/>
              <w:jc w:val="center"/>
              <w:rPr>
                <w:rFonts w:hint="eastAsia" w:ascii="宋体" w:hAnsi="宋体" w:eastAsia="宋体" w:cs="宋体"/>
                <w:kern w:val="0"/>
                <w:sz w:val="20"/>
                <w:szCs w:val="20"/>
              </w:rPr>
            </w:pPr>
            <w:r>
              <w:rPr>
                <w:rFonts w:ascii="Cambria Math" w:hAnsi="Cambria Math" w:eastAsia="宋体" w:cs="Cambria Math"/>
                <w:kern w:val="0"/>
                <w:sz w:val="20"/>
                <w:szCs w:val="20"/>
              </w:rPr>
              <w:t>∅</w:t>
            </w:r>
            <w:r>
              <w:rPr>
                <w:rFonts w:hint="eastAsia" w:ascii="宋体" w:hAnsi="宋体" w:eastAsia="宋体" w:cs="宋体"/>
                <w:kern w:val="0"/>
                <w:sz w:val="20"/>
                <w:szCs w:val="20"/>
              </w:rPr>
              <w:t>70 PVC管</w:t>
            </w:r>
          </w:p>
        </w:tc>
        <w:tc>
          <w:tcPr>
            <w:tcW w:w="760" w:type="dxa"/>
            <w:tcBorders>
              <w:top w:val="nil"/>
              <w:left w:val="nil"/>
              <w:bottom w:val="single" w:color="auto" w:sz="4" w:space="0"/>
              <w:right w:val="single" w:color="auto" w:sz="4" w:space="0"/>
            </w:tcBorders>
            <w:shd w:val="clear" w:color="auto" w:fill="auto"/>
            <w:vAlign w:val="center"/>
          </w:tcPr>
          <w:p w14:paraId="23DD7EE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米</w:t>
            </w:r>
          </w:p>
        </w:tc>
        <w:tc>
          <w:tcPr>
            <w:tcW w:w="760" w:type="dxa"/>
            <w:tcBorders>
              <w:top w:val="nil"/>
              <w:left w:val="nil"/>
              <w:bottom w:val="single" w:color="auto" w:sz="4" w:space="0"/>
              <w:right w:val="single" w:color="auto" w:sz="4" w:space="0"/>
            </w:tcBorders>
            <w:shd w:val="clear" w:color="auto" w:fill="auto"/>
            <w:vAlign w:val="center"/>
          </w:tcPr>
          <w:p w14:paraId="035984D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20</w:t>
            </w:r>
          </w:p>
        </w:tc>
        <w:tc>
          <w:tcPr>
            <w:tcW w:w="960" w:type="dxa"/>
            <w:tcBorders>
              <w:top w:val="nil"/>
              <w:left w:val="nil"/>
              <w:bottom w:val="single" w:color="auto" w:sz="4" w:space="0"/>
              <w:right w:val="single" w:color="auto" w:sz="4" w:space="0"/>
            </w:tcBorders>
            <w:shd w:val="clear" w:color="auto" w:fill="auto"/>
            <w:vAlign w:val="center"/>
          </w:tcPr>
          <w:p w14:paraId="1C49CC5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14:paraId="56306A0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40" w:type="dxa"/>
            <w:tcBorders>
              <w:top w:val="nil"/>
              <w:left w:val="nil"/>
              <w:bottom w:val="single" w:color="auto" w:sz="4" w:space="0"/>
              <w:right w:val="single" w:color="auto" w:sz="8" w:space="0"/>
            </w:tcBorders>
            <w:shd w:val="clear" w:color="auto" w:fill="auto"/>
            <w:vAlign w:val="center"/>
          </w:tcPr>
          <w:p w14:paraId="1A60CBF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7E7F3540">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7F40948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19</w:t>
            </w:r>
          </w:p>
        </w:tc>
        <w:tc>
          <w:tcPr>
            <w:tcW w:w="2240" w:type="dxa"/>
            <w:tcBorders>
              <w:top w:val="nil"/>
              <w:left w:val="nil"/>
              <w:bottom w:val="single" w:color="auto" w:sz="4" w:space="0"/>
              <w:right w:val="single" w:color="auto" w:sz="4" w:space="0"/>
            </w:tcBorders>
            <w:shd w:val="clear" w:color="auto" w:fill="auto"/>
            <w:vAlign w:val="center"/>
          </w:tcPr>
          <w:p w14:paraId="6B8E32F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热镀锌角钢</w:t>
            </w:r>
          </w:p>
        </w:tc>
        <w:tc>
          <w:tcPr>
            <w:tcW w:w="3160" w:type="dxa"/>
            <w:tcBorders>
              <w:top w:val="nil"/>
              <w:left w:val="nil"/>
              <w:bottom w:val="single" w:color="auto" w:sz="4" w:space="0"/>
              <w:right w:val="single" w:color="auto" w:sz="4" w:space="0"/>
            </w:tcBorders>
            <w:shd w:val="clear" w:color="auto" w:fill="auto"/>
            <w:vAlign w:val="center"/>
          </w:tcPr>
          <w:p w14:paraId="4947062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∠60*60*6 , l=2.5m</w:t>
            </w:r>
          </w:p>
        </w:tc>
        <w:tc>
          <w:tcPr>
            <w:tcW w:w="760" w:type="dxa"/>
            <w:tcBorders>
              <w:top w:val="nil"/>
              <w:left w:val="nil"/>
              <w:bottom w:val="single" w:color="auto" w:sz="4" w:space="0"/>
              <w:right w:val="single" w:color="auto" w:sz="4" w:space="0"/>
            </w:tcBorders>
            <w:shd w:val="clear" w:color="auto" w:fill="auto"/>
            <w:vAlign w:val="center"/>
          </w:tcPr>
          <w:p w14:paraId="44C4C65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根</w:t>
            </w:r>
          </w:p>
        </w:tc>
        <w:tc>
          <w:tcPr>
            <w:tcW w:w="760" w:type="dxa"/>
            <w:tcBorders>
              <w:top w:val="nil"/>
              <w:left w:val="nil"/>
              <w:bottom w:val="single" w:color="auto" w:sz="4" w:space="0"/>
              <w:right w:val="single" w:color="auto" w:sz="4" w:space="0"/>
            </w:tcBorders>
            <w:shd w:val="clear" w:color="auto" w:fill="auto"/>
            <w:vAlign w:val="center"/>
          </w:tcPr>
          <w:p w14:paraId="4BF9B0D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960" w:type="dxa"/>
            <w:tcBorders>
              <w:top w:val="nil"/>
              <w:left w:val="nil"/>
              <w:bottom w:val="single" w:color="auto" w:sz="4" w:space="0"/>
              <w:right w:val="single" w:color="auto" w:sz="4" w:space="0"/>
            </w:tcBorders>
            <w:shd w:val="clear" w:color="auto" w:fill="auto"/>
            <w:vAlign w:val="center"/>
          </w:tcPr>
          <w:p w14:paraId="45026C5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14:paraId="09033AF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40" w:type="dxa"/>
            <w:tcBorders>
              <w:top w:val="nil"/>
              <w:left w:val="nil"/>
              <w:bottom w:val="single" w:color="auto" w:sz="4" w:space="0"/>
              <w:right w:val="single" w:color="auto" w:sz="8" w:space="0"/>
            </w:tcBorders>
            <w:shd w:val="clear" w:color="auto" w:fill="auto"/>
            <w:vAlign w:val="center"/>
          </w:tcPr>
          <w:p w14:paraId="5BF91A9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075B554B">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712AE33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20</w:t>
            </w:r>
          </w:p>
        </w:tc>
        <w:tc>
          <w:tcPr>
            <w:tcW w:w="2240" w:type="dxa"/>
            <w:tcBorders>
              <w:top w:val="nil"/>
              <w:left w:val="nil"/>
              <w:bottom w:val="single" w:color="auto" w:sz="4" w:space="0"/>
              <w:right w:val="single" w:color="auto" w:sz="4" w:space="0"/>
            </w:tcBorders>
            <w:shd w:val="clear" w:color="auto" w:fill="auto"/>
            <w:vAlign w:val="center"/>
          </w:tcPr>
          <w:p w14:paraId="155C994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热镀锌扁钢</w:t>
            </w:r>
          </w:p>
        </w:tc>
        <w:tc>
          <w:tcPr>
            <w:tcW w:w="3160" w:type="dxa"/>
            <w:tcBorders>
              <w:top w:val="nil"/>
              <w:left w:val="nil"/>
              <w:bottom w:val="single" w:color="auto" w:sz="4" w:space="0"/>
              <w:right w:val="single" w:color="auto" w:sz="4" w:space="0"/>
            </w:tcBorders>
            <w:shd w:val="clear" w:color="auto" w:fill="auto"/>
            <w:vAlign w:val="center"/>
          </w:tcPr>
          <w:p w14:paraId="1C70942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—6*50</w:t>
            </w:r>
          </w:p>
        </w:tc>
        <w:tc>
          <w:tcPr>
            <w:tcW w:w="760" w:type="dxa"/>
            <w:tcBorders>
              <w:top w:val="nil"/>
              <w:left w:val="nil"/>
              <w:bottom w:val="single" w:color="auto" w:sz="4" w:space="0"/>
              <w:right w:val="single" w:color="auto" w:sz="4" w:space="0"/>
            </w:tcBorders>
            <w:shd w:val="clear" w:color="auto" w:fill="auto"/>
            <w:vAlign w:val="center"/>
          </w:tcPr>
          <w:p w14:paraId="25F07CD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米</w:t>
            </w:r>
          </w:p>
        </w:tc>
        <w:tc>
          <w:tcPr>
            <w:tcW w:w="760" w:type="dxa"/>
            <w:tcBorders>
              <w:top w:val="nil"/>
              <w:left w:val="nil"/>
              <w:bottom w:val="single" w:color="auto" w:sz="4" w:space="0"/>
              <w:right w:val="single" w:color="auto" w:sz="4" w:space="0"/>
            </w:tcBorders>
            <w:shd w:val="clear" w:color="auto" w:fill="auto"/>
            <w:vAlign w:val="center"/>
          </w:tcPr>
          <w:p w14:paraId="15F190A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250</w:t>
            </w:r>
          </w:p>
        </w:tc>
        <w:tc>
          <w:tcPr>
            <w:tcW w:w="960" w:type="dxa"/>
            <w:tcBorders>
              <w:top w:val="nil"/>
              <w:left w:val="nil"/>
              <w:bottom w:val="single" w:color="auto" w:sz="4" w:space="0"/>
              <w:right w:val="single" w:color="auto" w:sz="4" w:space="0"/>
            </w:tcBorders>
            <w:shd w:val="clear" w:color="auto" w:fill="auto"/>
            <w:vAlign w:val="center"/>
          </w:tcPr>
          <w:p w14:paraId="6F46527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14:paraId="77D79C1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40" w:type="dxa"/>
            <w:tcBorders>
              <w:top w:val="nil"/>
              <w:left w:val="nil"/>
              <w:bottom w:val="single" w:color="auto" w:sz="4" w:space="0"/>
              <w:right w:val="single" w:color="auto" w:sz="8" w:space="0"/>
            </w:tcBorders>
            <w:shd w:val="clear" w:color="auto" w:fill="auto"/>
            <w:vAlign w:val="center"/>
          </w:tcPr>
          <w:p w14:paraId="258C02F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6C116AC7">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55E3C64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21</w:t>
            </w:r>
          </w:p>
        </w:tc>
        <w:tc>
          <w:tcPr>
            <w:tcW w:w="2240" w:type="dxa"/>
            <w:tcBorders>
              <w:top w:val="nil"/>
              <w:left w:val="nil"/>
              <w:bottom w:val="single" w:color="auto" w:sz="4" w:space="0"/>
              <w:right w:val="single" w:color="auto" w:sz="4" w:space="0"/>
            </w:tcBorders>
            <w:shd w:val="clear" w:color="auto" w:fill="auto"/>
            <w:vAlign w:val="center"/>
          </w:tcPr>
          <w:p w14:paraId="1E39ABA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微机线路保护装置</w:t>
            </w:r>
          </w:p>
        </w:tc>
        <w:tc>
          <w:tcPr>
            <w:tcW w:w="3160" w:type="dxa"/>
            <w:tcBorders>
              <w:top w:val="nil"/>
              <w:left w:val="nil"/>
              <w:bottom w:val="single" w:color="auto" w:sz="4" w:space="0"/>
              <w:right w:val="single" w:color="auto" w:sz="4" w:space="0"/>
            </w:tcBorders>
            <w:shd w:val="clear" w:color="auto" w:fill="auto"/>
            <w:vAlign w:val="center"/>
          </w:tcPr>
          <w:p w14:paraId="257B82D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5A  DC110V</w:t>
            </w:r>
          </w:p>
        </w:tc>
        <w:tc>
          <w:tcPr>
            <w:tcW w:w="760" w:type="dxa"/>
            <w:tcBorders>
              <w:top w:val="nil"/>
              <w:left w:val="nil"/>
              <w:bottom w:val="single" w:color="auto" w:sz="4" w:space="0"/>
              <w:right w:val="single" w:color="auto" w:sz="4" w:space="0"/>
            </w:tcBorders>
            <w:shd w:val="clear" w:color="auto" w:fill="auto"/>
            <w:vAlign w:val="center"/>
          </w:tcPr>
          <w:p w14:paraId="0E57ED3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套</w:t>
            </w:r>
          </w:p>
        </w:tc>
        <w:tc>
          <w:tcPr>
            <w:tcW w:w="760" w:type="dxa"/>
            <w:tcBorders>
              <w:top w:val="nil"/>
              <w:left w:val="nil"/>
              <w:bottom w:val="single" w:color="auto" w:sz="4" w:space="0"/>
              <w:right w:val="single" w:color="auto" w:sz="4" w:space="0"/>
            </w:tcBorders>
            <w:shd w:val="clear" w:color="auto" w:fill="auto"/>
            <w:vAlign w:val="center"/>
          </w:tcPr>
          <w:p w14:paraId="5E333E4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960" w:type="dxa"/>
            <w:tcBorders>
              <w:top w:val="nil"/>
              <w:left w:val="nil"/>
              <w:bottom w:val="single" w:color="auto" w:sz="4" w:space="0"/>
              <w:right w:val="single" w:color="auto" w:sz="4" w:space="0"/>
            </w:tcBorders>
            <w:shd w:val="clear" w:color="auto" w:fill="auto"/>
            <w:vAlign w:val="center"/>
          </w:tcPr>
          <w:p w14:paraId="6EE8FC9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14:paraId="7B2EFBA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40" w:type="dxa"/>
            <w:tcBorders>
              <w:top w:val="nil"/>
              <w:left w:val="nil"/>
              <w:bottom w:val="single" w:color="auto" w:sz="4" w:space="0"/>
              <w:right w:val="single" w:color="auto" w:sz="8" w:space="0"/>
            </w:tcBorders>
            <w:shd w:val="clear" w:color="auto" w:fill="auto"/>
            <w:vAlign w:val="center"/>
          </w:tcPr>
          <w:p w14:paraId="547A1F5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含在高压柜内</w:t>
            </w:r>
          </w:p>
        </w:tc>
      </w:tr>
      <w:tr w14:paraId="41871002">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733A3F2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22</w:t>
            </w:r>
          </w:p>
        </w:tc>
        <w:tc>
          <w:tcPr>
            <w:tcW w:w="2240" w:type="dxa"/>
            <w:tcBorders>
              <w:top w:val="nil"/>
              <w:left w:val="nil"/>
              <w:bottom w:val="single" w:color="auto" w:sz="4" w:space="0"/>
              <w:right w:val="single" w:color="auto" w:sz="4" w:space="0"/>
            </w:tcBorders>
            <w:shd w:val="clear" w:color="auto" w:fill="auto"/>
            <w:vAlign w:val="center"/>
          </w:tcPr>
          <w:p w14:paraId="1C9522D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微机配变保护装置</w:t>
            </w:r>
          </w:p>
        </w:tc>
        <w:tc>
          <w:tcPr>
            <w:tcW w:w="3160" w:type="dxa"/>
            <w:tcBorders>
              <w:top w:val="nil"/>
              <w:left w:val="nil"/>
              <w:bottom w:val="single" w:color="auto" w:sz="4" w:space="0"/>
              <w:right w:val="single" w:color="auto" w:sz="4" w:space="0"/>
            </w:tcBorders>
            <w:shd w:val="clear" w:color="auto" w:fill="auto"/>
            <w:vAlign w:val="center"/>
          </w:tcPr>
          <w:p w14:paraId="2065849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5A  DC110V</w:t>
            </w:r>
          </w:p>
        </w:tc>
        <w:tc>
          <w:tcPr>
            <w:tcW w:w="760" w:type="dxa"/>
            <w:tcBorders>
              <w:top w:val="nil"/>
              <w:left w:val="nil"/>
              <w:bottom w:val="single" w:color="auto" w:sz="4" w:space="0"/>
              <w:right w:val="single" w:color="auto" w:sz="4" w:space="0"/>
            </w:tcBorders>
            <w:shd w:val="clear" w:color="auto" w:fill="auto"/>
            <w:vAlign w:val="center"/>
          </w:tcPr>
          <w:p w14:paraId="719B83F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套</w:t>
            </w:r>
          </w:p>
        </w:tc>
        <w:tc>
          <w:tcPr>
            <w:tcW w:w="760" w:type="dxa"/>
            <w:tcBorders>
              <w:top w:val="nil"/>
              <w:left w:val="nil"/>
              <w:bottom w:val="single" w:color="auto" w:sz="4" w:space="0"/>
              <w:right w:val="single" w:color="auto" w:sz="4" w:space="0"/>
            </w:tcBorders>
            <w:shd w:val="clear" w:color="auto" w:fill="auto"/>
            <w:vAlign w:val="center"/>
          </w:tcPr>
          <w:p w14:paraId="7621A98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960" w:type="dxa"/>
            <w:tcBorders>
              <w:top w:val="nil"/>
              <w:left w:val="nil"/>
              <w:bottom w:val="single" w:color="auto" w:sz="4" w:space="0"/>
              <w:right w:val="single" w:color="auto" w:sz="4" w:space="0"/>
            </w:tcBorders>
            <w:shd w:val="clear" w:color="auto" w:fill="auto"/>
            <w:vAlign w:val="center"/>
          </w:tcPr>
          <w:p w14:paraId="0470F54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14:paraId="7C7DC9C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40" w:type="dxa"/>
            <w:tcBorders>
              <w:top w:val="nil"/>
              <w:left w:val="nil"/>
              <w:bottom w:val="single" w:color="auto" w:sz="4" w:space="0"/>
              <w:right w:val="single" w:color="auto" w:sz="8" w:space="0"/>
            </w:tcBorders>
            <w:shd w:val="clear" w:color="auto" w:fill="auto"/>
            <w:vAlign w:val="center"/>
          </w:tcPr>
          <w:p w14:paraId="00B1D6B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含在高压柜内</w:t>
            </w:r>
          </w:p>
        </w:tc>
      </w:tr>
      <w:tr w14:paraId="7B80D753">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757DFB4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二</w:t>
            </w:r>
          </w:p>
        </w:tc>
        <w:tc>
          <w:tcPr>
            <w:tcW w:w="2240" w:type="dxa"/>
            <w:tcBorders>
              <w:top w:val="nil"/>
              <w:left w:val="nil"/>
              <w:bottom w:val="single" w:color="auto" w:sz="4" w:space="0"/>
              <w:right w:val="single" w:color="auto" w:sz="4" w:space="0"/>
            </w:tcBorders>
            <w:shd w:val="clear" w:color="auto" w:fill="auto"/>
            <w:vAlign w:val="center"/>
          </w:tcPr>
          <w:p w14:paraId="7D1E0DA9">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户内变设备拆除、迁移</w:t>
            </w:r>
          </w:p>
        </w:tc>
        <w:tc>
          <w:tcPr>
            <w:tcW w:w="3160" w:type="dxa"/>
            <w:tcBorders>
              <w:top w:val="nil"/>
              <w:left w:val="nil"/>
              <w:bottom w:val="single" w:color="auto" w:sz="4" w:space="0"/>
              <w:right w:val="single" w:color="auto" w:sz="4" w:space="0"/>
            </w:tcBorders>
            <w:shd w:val="clear" w:color="auto" w:fill="auto"/>
            <w:vAlign w:val="center"/>
          </w:tcPr>
          <w:p w14:paraId="04FF0D3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14:paraId="47AA1A4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14:paraId="63BF94F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960" w:type="dxa"/>
            <w:tcBorders>
              <w:top w:val="nil"/>
              <w:left w:val="nil"/>
              <w:bottom w:val="single" w:color="auto" w:sz="4" w:space="0"/>
              <w:right w:val="single" w:color="auto" w:sz="4" w:space="0"/>
            </w:tcBorders>
            <w:shd w:val="clear" w:color="auto" w:fill="auto"/>
            <w:vAlign w:val="center"/>
          </w:tcPr>
          <w:p w14:paraId="47C3EE1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14:paraId="429231C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40" w:type="dxa"/>
            <w:tcBorders>
              <w:top w:val="nil"/>
              <w:left w:val="nil"/>
              <w:bottom w:val="single" w:color="auto" w:sz="4" w:space="0"/>
              <w:right w:val="single" w:color="auto" w:sz="8" w:space="0"/>
            </w:tcBorders>
            <w:shd w:val="clear" w:color="auto" w:fill="auto"/>
            <w:vAlign w:val="center"/>
          </w:tcPr>
          <w:p w14:paraId="7D8BE94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671A2C82">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18D194A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240" w:type="dxa"/>
            <w:tcBorders>
              <w:top w:val="nil"/>
              <w:left w:val="nil"/>
              <w:bottom w:val="single" w:color="auto" w:sz="4" w:space="0"/>
              <w:right w:val="single" w:color="auto" w:sz="4" w:space="0"/>
            </w:tcBorders>
            <w:shd w:val="clear" w:color="auto" w:fill="auto"/>
            <w:vAlign w:val="center"/>
          </w:tcPr>
          <w:p w14:paraId="3B4063C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10kV高压开关柜</w:t>
            </w:r>
          </w:p>
        </w:tc>
        <w:tc>
          <w:tcPr>
            <w:tcW w:w="3160" w:type="dxa"/>
            <w:tcBorders>
              <w:top w:val="nil"/>
              <w:left w:val="nil"/>
              <w:bottom w:val="single" w:color="auto" w:sz="4" w:space="0"/>
              <w:right w:val="single" w:color="auto" w:sz="4" w:space="0"/>
            </w:tcBorders>
            <w:shd w:val="clear" w:color="auto" w:fill="auto"/>
            <w:vAlign w:val="center"/>
          </w:tcPr>
          <w:p w14:paraId="304050A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KYN28-12</w:t>
            </w:r>
          </w:p>
        </w:tc>
        <w:tc>
          <w:tcPr>
            <w:tcW w:w="760" w:type="dxa"/>
            <w:tcBorders>
              <w:top w:val="nil"/>
              <w:left w:val="nil"/>
              <w:bottom w:val="single" w:color="auto" w:sz="4" w:space="0"/>
              <w:right w:val="single" w:color="auto" w:sz="4" w:space="0"/>
            </w:tcBorders>
            <w:shd w:val="clear" w:color="auto" w:fill="auto"/>
            <w:vAlign w:val="center"/>
          </w:tcPr>
          <w:p w14:paraId="2E624F6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台</w:t>
            </w:r>
          </w:p>
        </w:tc>
        <w:tc>
          <w:tcPr>
            <w:tcW w:w="760" w:type="dxa"/>
            <w:tcBorders>
              <w:top w:val="nil"/>
              <w:left w:val="nil"/>
              <w:bottom w:val="single" w:color="auto" w:sz="4" w:space="0"/>
              <w:right w:val="single" w:color="auto" w:sz="4" w:space="0"/>
            </w:tcBorders>
            <w:shd w:val="clear" w:color="auto" w:fill="auto"/>
            <w:vAlign w:val="center"/>
          </w:tcPr>
          <w:p w14:paraId="0C8D52F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960" w:type="dxa"/>
            <w:tcBorders>
              <w:top w:val="nil"/>
              <w:left w:val="nil"/>
              <w:bottom w:val="single" w:color="auto" w:sz="4" w:space="0"/>
              <w:right w:val="single" w:color="auto" w:sz="4" w:space="0"/>
            </w:tcBorders>
            <w:shd w:val="clear" w:color="auto" w:fill="auto"/>
            <w:vAlign w:val="center"/>
          </w:tcPr>
          <w:p w14:paraId="24B40C0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14:paraId="2A3DEA3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40" w:type="dxa"/>
            <w:tcBorders>
              <w:top w:val="nil"/>
              <w:left w:val="nil"/>
              <w:bottom w:val="single" w:color="auto" w:sz="4" w:space="0"/>
              <w:right w:val="single" w:color="auto" w:sz="8" w:space="0"/>
            </w:tcBorders>
            <w:shd w:val="clear" w:color="auto" w:fill="auto"/>
            <w:vAlign w:val="center"/>
          </w:tcPr>
          <w:p w14:paraId="244E337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08E0D359">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722A58D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2240" w:type="dxa"/>
            <w:tcBorders>
              <w:top w:val="nil"/>
              <w:left w:val="nil"/>
              <w:bottom w:val="single" w:color="auto" w:sz="4" w:space="0"/>
              <w:right w:val="single" w:color="auto" w:sz="4" w:space="0"/>
            </w:tcBorders>
            <w:shd w:val="clear" w:color="auto" w:fill="auto"/>
            <w:vAlign w:val="center"/>
          </w:tcPr>
          <w:p w14:paraId="5D9FBD6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10kV电力电缆</w:t>
            </w:r>
          </w:p>
        </w:tc>
        <w:tc>
          <w:tcPr>
            <w:tcW w:w="3160" w:type="dxa"/>
            <w:tcBorders>
              <w:top w:val="nil"/>
              <w:left w:val="nil"/>
              <w:bottom w:val="single" w:color="auto" w:sz="4" w:space="0"/>
              <w:right w:val="single" w:color="auto" w:sz="4" w:space="0"/>
            </w:tcBorders>
            <w:shd w:val="clear" w:color="auto" w:fill="auto"/>
            <w:vAlign w:val="center"/>
          </w:tcPr>
          <w:p w14:paraId="5431C50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YJV22-10kV-3*50mm2</w:t>
            </w:r>
          </w:p>
        </w:tc>
        <w:tc>
          <w:tcPr>
            <w:tcW w:w="760" w:type="dxa"/>
            <w:tcBorders>
              <w:top w:val="nil"/>
              <w:left w:val="nil"/>
              <w:bottom w:val="single" w:color="auto" w:sz="4" w:space="0"/>
              <w:right w:val="single" w:color="auto" w:sz="4" w:space="0"/>
            </w:tcBorders>
            <w:shd w:val="clear" w:color="auto" w:fill="auto"/>
            <w:vAlign w:val="center"/>
          </w:tcPr>
          <w:p w14:paraId="145F6DC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米</w:t>
            </w:r>
          </w:p>
        </w:tc>
        <w:tc>
          <w:tcPr>
            <w:tcW w:w="760" w:type="dxa"/>
            <w:tcBorders>
              <w:top w:val="nil"/>
              <w:left w:val="nil"/>
              <w:bottom w:val="single" w:color="auto" w:sz="4" w:space="0"/>
              <w:right w:val="single" w:color="auto" w:sz="4" w:space="0"/>
            </w:tcBorders>
            <w:shd w:val="clear" w:color="auto" w:fill="auto"/>
            <w:vAlign w:val="center"/>
          </w:tcPr>
          <w:p w14:paraId="2C02A6B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约50</w:t>
            </w:r>
          </w:p>
        </w:tc>
        <w:tc>
          <w:tcPr>
            <w:tcW w:w="960" w:type="dxa"/>
            <w:tcBorders>
              <w:top w:val="nil"/>
              <w:left w:val="nil"/>
              <w:bottom w:val="single" w:color="auto" w:sz="4" w:space="0"/>
              <w:right w:val="single" w:color="auto" w:sz="4" w:space="0"/>
            </w:tcBorders>
            <w:shd w:val="clear" w:color="auto" w:fill="auto"/>
            <w:vAlign w:val="center"/>
          </w:tcPr>
          <w:p w14:paraId="7CC34C6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14:paraId="6B5781B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40" w:type="dxa"/>
            <w:tcBorders>
              <w:top w:val="nil"/>
              <w:left w:val="nil"/>
              <w:bottom w:val="single" w:color="auto" w:sz="4" w:space="0"/>
              <w:right w:val="single" w:color="auto" w:sz="8" w:space="0"/>
            </w:tcBorders>
            <w:shd w:val="clear" w:color="auto" w:fill="auto"/>
            <w:vAlign w:val="center"/>
          </w:tcPr>
          <w:p w14:paraId="1717D8B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75D61FD3">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3418B70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2240" w:type="dxa"/>
            <w:tcBorders>
              <w:top w:val="nil"/>
              <w:left w:val="nil"/>
              <w:bottom w:val="single" w:color="auto" w:sz="4" w:space="0"/>
              <w:right w:val="single" w:color="auto" w:sz="4" w:space="0"/>
            </w:tcBorders>
            <w:shd w:val="clear" w:color="auto" w:fill="auto"/>
            <w:vAlign w:val="center"/>
          </w:tcPr>
          <w:p w14:paraId="33325C2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小直流电源装置</w:t>
            </w:r>
          </w:p>
        </w:tc>
        <w:tc>
          <w:tcPr>
            <w:tcW w:w="3160" w:type="dxa"/>
            <w:tcBorders>
              <w:top w:val="nil"/>
              <w:left w:val="nil"/>
              <w:bottom w:val="single" w:color="auto" w:sz="4" w:space="0"/>
              <w:right w:val="single" w:color="auto" w:sz="4" w:space="0"/>
            </w:tcBorders>
            <w:shd w:val="clear" w:color="auto" w:fill="auto"/>
            <w:vAlign w:val="center"/>
          </w:tcPr>
          <w:p w14:paraId="2E05875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20Ah/110V</w:t>
            </w:r>
          </w:p>
        </w:tc>
        <w:tc>
          <w:tcPr>
            <w:tcW w:w="760" w:type="dxa"/>
            <w:tcBorders>
              <w:top w:val="nil"/>
              <w:left w:val="nil"/>
              <w:bottom w:val="single" w:color="auto" w:sz="4" w:space="0"/>
              <w:right w:val="single" w:color="auto" w:sz="4" w:space="0"/>
            </w:tcBorders>
            <w:shd w:val="clear" w:color="auto" w:fill="auto"/>
            <w:vAlign w:val="center"/>
          </w:tcPr>
          <w:p w14:paraId="2525687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只</w:t>
            </w:r>
          </w:p>
        </w:tc>
        <w:tc>
          <w:tcPr>
            <w:tcW w:w="760" w:type="dxa"/>
            <w:tcBorders>
              <w:top w:val="nil"/>
              <w:left w:val="nil"/>
              <w:bottom w:val="single" w:color="auto" w:sz="4" w:space="0"/>
              <w:right w:val="single" w:color="auto" w:sz="4" w:space="0"/>
            </w:tcBorders>
            <w:shd w:val="clear" w:color="auto" w:fill="auto"/>
            <w:vAlign w:val="center"/>
          </w:tcPr>
          <w:p w14:paraId="2725C45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960" w:type="dxa"/>
            <w:tcBorders>
              <w:top w:val="nil"/>
              <w:left w:val="nil"/>
              <w:bottom w:val="single" w:color="auto" w:sz="4" w:space="0"/>
              <w:right w:val="single" w:color="auto" w:sz="4" w:space="0"/>
            </w:tcBorders>
            <w:shd w:val="clear" w:color="auto" w:fill="auto"/>
            <w:vAlign w:val="center"/>
          </w:tcPr>
          <w:p w14:paraId="6EE959E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14:paraId="0929C94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40" w:type="dxa"/>
            <w:tcBorders>
              <w:top w:val="nil"/>
              <w:left w:val="nil"/>
              <w:bottom w:val="single" w:color="auto" w:sz="4" w:space="0"/>
              <w:right w:val="single" w:color="auto" w:sz="8" w:space="0"/>
            </w:tcBorders>
            <w:shd w:val="clear" w:color="auto" w:fill="auto"/>
            <w:vAlign w:val="center"/>
          </w:tcPr>
          <w:p w14:paraId="231BA00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0FCB9C9E">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328FDD3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2240" w:type="dxa"/>
            <w:tcBorders>
              <w:top w:val="nil"/>
              <w:left w:val="nil"/>
              <w:bottom w:val="single" w:color="auto" w:sz="4" w:space="0"/>
              <w:right w:val="single" w:color="auto" w:sz="4" w:space="0"/>
            </w:tcBorders>
            <w:shd w:val="clear" w:color="auto" w:fill="auto"/>
            <w:vAlign w:val="center"/>
          </w:tcPr>
          <w:p w14:paraId="5426285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负荷监控装置</w:t>
            </w:r>
          </w:p>
        </w:tc>
        <w:tc>
          <w:tcPr>
            <w:tcW w:w="3160" w:type="dxa"/>
            <w:tcBorders>
              <w:top w:val="nil"/>
              <w:left w:val="nil"/>
              <w:bottom w:val="single" w:color="auto" w:sz="4" w:space="0"/>
              <w:right w:val="single" w:color="auto" w:sz="4" w:space="0"/>
            </w:tcBorders>
            <w:shd w:val="clear" w:color="auto" w:fill="auto"/>
            <w:vAlign w:val="center"/>
          </w:tcPr>
          <w:p w14:paraId="56E5CB79">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14:paraId="48BBBA3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只</w:t>
            </w:r>
          </w:p>
        </w:tc>
        <w:tc>
          <w:tcPr>
            <w:tcW w:w="760" w:type="dxa"/>
            <w:tcBorders>
              <w:top w:val="nil"/>
              <w:left w:val="nil"/>
              <w:bottom w:val="single" w:color="auto" w:sz="4" w:space="0"/>
              <w:right w:val="single" w:color="auto" w:sz="4" w:space="0"/>
            </w:tcBorders>
            <w:shd w:val="clear" w:color="auto" w:fill="auto"/>
            <w:vAlign w:val="center"/>
          </w:tcPr>
          <w:p w14:paraId="64E2F6D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960" w:type="dxa"/>
            <w:tcBorders>
              <w:top w:val="nil"/>
              <w:left w:val="nil"/>
              <w:bottom w:val="single" w:color="auto" w:sz="4" w:space="0"/>
              <w:right w:val="single" w:color="auto" w:sz="4" w:space="0"/>
            </w:tcBorders>
            <w:shd w:val="clear" w:color="auto" w:fill="auto"/>
            <w:vAlign w:val="center"/>
          </w:tcPr>
          <w:p w14:paraId="722383E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14:paraId="5788BFF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40" w:type="dxa"/>
            <w:tcBorders>
              <w:top w:val="nil"/>
              <w:left w:val="nil"/>
              <w:bottom w:val="single" w:color="auto" w:sz="4" w:space="0"/>
              <w:right w:val="single" w:color="auto" w:sz="8" w:space="0"/>
            </w:tcBorders>
            <w:shd w:val="clear" w:color="auto" w:fill="auto"/>
            <w:vAlign w:val="center"/>
          </w:tcPr>
          <w:p w14:paraId="3439284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0723D102">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114404E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2240" w:type="dxa"/>
            <w:tcBorders>
              <w:top w:val="nil"/>
              <w:left w:val="nil"/>
              <w:bottom w:val="single" w:color="auto" w:sz="4" w:space="0"/>
              <w:right w:val="single" w:color="auto" w:sz="4" w:space="0"/>
            </w:tcBorders>
            <w:shd w:val="clear" w:color="auto" w:fill="auto"/>
            <w:vAlign w:val="center"/>
          </w:tcPr>
          <w:p w14:paraId="797E0CC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信号箱</w:t>
            </w:r>
          </w:p>
        </w:tc>
        <w:tc>
          <w:tcPr>
            <w:tcW w:w="3160" w:type="dxa"/>
            <w:tcBorders>
              <w:top w:val="nil"/>
              <w:left w:val="nil"/>
              <w:bottom w:val="single" w:color="auto" w:sz="4" w:space="0"/>
              <w:right w:val="single" w:color="auto" w:sz="4" w:space="0"/>
            </w:tcBorders>
            <w:shd w:val="clear" w:color="auto" w:fill="auto"/>
            <w:vAlign w:val="center"/>
          </w:tcPr>
          <w:p w14:paraId="73BC3056">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14:paraId="1597468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只</w:t>
            </w:r>
          </w:p>
        </w:tc>
        <w:tc>
          <w:tcPr>
            <w:tcW w:w="760" w:type="dxa"/>
            <w:tcBorders>
              <w:top w:val="nil"/>
              <w:left w:val="nil"/>
              <w:bottom w:val="single" w:color="auto" w:sz="4" w:space="0"/>
              <w:right w:val="single" w:color="auto" w:sz="4" w:space="0"/>
            </w:tcBorders>
            <w:shd w:val="clear" w:color="auto" w:fill="auto"/>
            <w:vAlign w:val="center"/>
          </w:tcPr>
          <w:p w14:paraId="677AA46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960" w:type="dxa"/>
            <w:tcBorders>
              <w:top w:val="nil"/>
              <w:left w:val="nil"/>
              <w:bottom w:val="single" w:color="auto" w:sz="4" w:space="0"/>
              <w:right w:val="single" w:color="auto" w:sz="4" w:space="0"/>
            </w:tcBorders>
            <w:shd w:val="clear" w:color="auto" w:fill="auto"/>
            <w:vAlign w:val="center"/>
          </w:tcPr>
          <w:p w14:paraId="6701F60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14:paraId="514973D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40" w:type="dxa"/>
            <w:tcBorders>
              <w:top w:val="nil"/>
              <w:left w:val="nil"/>
              <w:bottom w:val="single" w:color="auto" w:sz="4" w:space="0"/>
              <w:right w:val="single" w:color="auto" w:sz="8" w:space="0"/>
            </w:tcBorders>
            <w:shd w:val="clear" w:color="auto" w:fill="auto"/>
            <w:vAlign w:val="center"/>
          </w:tcPr>
          <w:p w14:paraId="09EDE98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5FC3A9D2">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0415F6B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三</w:t>
            </w:r>
          </w:p>
        </w:tc>
        <w:tc>
          <w:tcPr>
            <w:tcW w:w="2240" w:type="dxa"/>
            <w:tcBorders>
              <w:top w:val="nil"/>
              <w:left w:val="nil"/>
              <w:bottom w:val="single" w:color="auto" w:sz="4" w:space="0"/>
              <w:right w:val="single" w:color="auto" w:sz="4" w:space="0"/>
            </w:tcBorders>
            <w:shd w:val="clear" w:color="auto" w:fill="auto"/>
            <w:vAlign w:val="center"/>
          </w:tcPr>
          <w:p w14:paraId="59A6C523">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户内变设备改造</w:t>
            </w:r>
          </w:p>
        </w:tc>
        <w:tc>
          <w:tcPr>
            <w:tcW w:w="3160" w:type="dxa"/>
            <w:tcBorders>
              <w:top w:val="nil"/>
              <w:left w:val="nil"/>
              <w:bottom w:val="single" w:color="auto" w:sz="4" w:space="0"/>
              <w:right w:val="single" w:color="auto" w:sz="4" w:space="0"/>
            </w:tcBorders>
            <w:shd w:val="clear" w:color="auto" w:fill="auto"/>
            <w:vAlign w:val="center"/>
          </w:tcPr>
          <w:p w14:paraId="6DE5B6D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14:paraId="20A3475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14:paraId="32F5BA1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960" w:type="dxa"/>
            <w:tcBorders>
              <w:top w:val="nil"/>
              <w:left w:val="nil"/>
              <w:bottom w:val="single" w:color="auto" w:sz="4" w:space="0"/>
              <w:right w:val="single" w:color="auto" w:sz="4" w:space="0"/>
            </w:tcBorders>
            <w:shd w:val="clear" w:color="auto" w:fill="auto"/>
            <w:vAlign w:val="center"/>
          </w:tcPr>
          <w:p w14:paraId="17F0CF2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14:paraId="0C472FD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40" w:type="dxa"/>
            <w:tcBorders>
              <w:top w:val="nil"/>
              <w:left w:val="nil"/>
              <w:bottom w:val="single" w:color="auto" w:sz="4" w:space="0"/>
              <w:right w:val="single" w:color="auto" w:sz="8" w:space="0"/>
            </w:tcBorders>
            <w:shd w:val="clear" w:color="auto" w:fill="auto"/>
            <w:vAlign w:val="center"/>
          </w:tcPr>
          <w:p w14:paraId="2202C81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7B4021A3">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7056BA5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240" w:type="dxa"/>
            <w:tcBorders>
              <w:top w:val="nil"/>
              <w:left w:val="nil"/>
              <w:bottom w:val="single" w:color="auto" w:sz="4" w:space="0"/>
              <w:right w:val="single" w:color="auto" w:sz="4" w:space="0"/>
            </w:tcBorders>
            <w:shd w:val="clear" w:color="auto" w:fill="auto"/>
            <w:vAlign w:val="center"/>
          </w:tcPr>
          <w:p w14:paraId="4A37D91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低压配电屏</w:t>
            </w:r>
          </w:p>
        </w:tc>
        <w:tc>
          <w:tcPr>
            <w:tcW w:w="3160" w:type="dxa"/>
            <w:tcBorders>
              <w:top w:val="nil"/>
              <w:left w:val="nil"/>
              <w:bottom w:val="single" w:color="auto" w:sz="4" w:space="0"/>
              <w:right w:val="single" w:color="auto" w:sz="4" w:space="0"/>
            </w:tcBorders>
            <w:shd w:val="clear" w:color="auto" w:fill="auto"/>
            <w:vAlign w:val="center"/>
          </w:tcPr>
          <w:p w14:paraId="5B907C2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次总屏1L1（本期加装微断）</w:t>
            </w:r>
          </w:p>
        </w:tc>
        <w:tc>
          <w:tcPr>
            <w:tcW w:w="760" w:type="dxa"/>
            <w:tcBorders>
              <w:top w:val="nil"/>
              <w:left w:val="nil"/>
              <w:bottom w:val="single" w:color="auto" w:sz="4" w:space="0"/>
              <w:right w:val="single" w:color="auto" w:sz="4" w:space="0"/>
            </w:tcBorders>
            <w:shd w:val="clear" w:color="auto" w:fill="auto"/>
            <w:vAlign w:val="center"/>
          </w:tcPr>
          <w:p w14:paraId="50F7EFD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面</w:t>
            </w:r>
          </w:p>
        </w:tc>
        <w:tc>
          <w:tcPr>
            <w:tcW w:w="760" w:type="dxa"/>
            <w:tcBorders>
              <w:top w:val="nil"/>
              <w:left w:val="nil"/>
              <w:bottom w:val="single" w:color="auto" w:sz="4" w:space="0"/>
              <w:right w:val="single" w:color="auto" w:sz="4" w:space="0"/>
            </w:tcBorders>
            <w:shd w:val="clear" w:color="auto" w:fill="auto"/>
            <w:vAlign w:val="center"/>
          </w:tcPr>
          <w:p w14:paraId="52B8AE6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960" w:type="dxa"/>
            <w:tcBorders>
              <w:top w:val="nil"/>
              <w:left w:val="nil"/>
              <w:bottom w:val="single" w:color="auto" w:sz="4" w:space="0"/>
              <w:right w:val="single" w:color="auto" w:sz="4" w:space="0"/>
            </w:tcBorders>
            <w:shd w:val="clear" w:color="auto" w:fill="auto"/>
            <w:noWrap/>
            <w:vAlign w:val="center"/>
          </w:tcPr>
          <w:p w14:paraId="120747B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14:paraId="3C57D87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40" w:type="dxa"/>
            <w:tcBorders>
              <w:top w:val="nil"/>
              <w:left w:val="nil"/>
              <w:bottom w:val="single" w:color="auto" w:sz="4" w:space="0"/>
              <w:right w:val="single" w:color="auto" w:sz="8" w:space="0"/>
            </w:tcBorders>
            <w:shd w:val="clear" w:color="auto" w:fill="auto"/>
            <w:vAlign w:val="center"/>
          </w:tcPr>
          <w:p w14:paraId="1118B0B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48D398EB">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66575D2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2240" w:type="dxa"/>
            <w:tcBorders>
              <w:top w:val="nil"/>
              <w:left w:val="nil"/>
              <w:bottom w:val="single" w:color="auto" w:sz="4" w:space="0"/>
              <w:right w:val="single" w:color="auto" w:sz="4" w:space="0"/>
            </w:tcBorders>
            <w:shd w:val="clear" w:color="auto" w:fill="auto"/>
            <w:vAlign w:val="center"/>
          </w:tcPr>
          <w:p w14:paraId="409D939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低压配电屏</w:t>
            </w:r>
          </w:p>
        </w:tc>
        <w:tc>
          <w:tcPr>
            <w:tcW w:w="3160" w:type="dxa"/>
            <w:tcBorders>
              <w:top w:val="nil"/>
              <w:left w:val="nil"/>
              <w:bottom w:val="single" w:color="auto" w:sz="4" w:space="0"/>
              <w:right w:val="single" w:color="auto" w:sz="4" w:space="0"/>
            </w:tcBorders>
            <w:shd w:val="clear" w:color="auto" w:fill="auto"/>
            <w:vAlign w:val="center"/>
          </w:tcPr>
          <w:p w14:paraId="7833A2F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出线屏1L7（本期加装1只400A断路器）</w:t>
            </w:r>
          </w:p>
        </w:tc>
        <w:tc>
          <w:tcPr>
            <w:tcW w:w="760" w:type="dxa"/>
            <w:tcBorders>
              <w:top w:val="nil"/>
              <w:left w:val="nil"/>
              <w:bottom w:val="single" w:color="auto" w:sz="4" w:space="0"/>
              <w:right w:val="single" w:color="auto" w:sz="4" w:space="0"/>
            </w:tcBorders>
            <w:shd w:val="clear" w:color="auto" w:fill="auto"/>
            <w:vAlign w:val="center"/>
          </w:tcPr>
          <w:p w14:paraId="7000479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面</w:t>
            </w:r>
          </w:p>
        </w:tc>
        <w:tc>
          <w:tcPr>
            <w:tcW w:w="760" w:type="dxa"/>
            <w:tcBorders>
              <w:top w:val="nil"/>
              <w:left w:val="nil"/>
              <w:bottom w:val="single" w:color="auto" w:sz="4" w:space="0"/>
              <w:right w:val="single" w:color="auto" w:sz="4" w:space="0"/>
            </w:tcBorders>
            <w:shd w:val="clear" w:color="auto" w:fill="auto"/>
            <w:vAlign w:val="center"/>
          </w:tcPr>
          <w:p w14:paraId="55C6F53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960" w:type="dxa"/>
            <w:tcBorders>
              <w:top w:val="nil"/>
              <w:left w:val="nil"/>
              <w:bottom w:val="single" w:color="auto" w:sz="4" w:space="0"/>
              <w:right w:val="single" w:color="auto" w:sz="4" w:space="0"/>
            </w:tcBorders>
            <w:shd w:val="clear" w:color="auto" w:fill="auto"/>
            <w:noWrap/>
            <w:vAlign w:val="center"/>
          </w:tcPr>
          <w:p w14:paraId="4CBA5A4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14:paraId="242750E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40" w:type="dxa"/>
            <w:tcBorders>
              <w:top w:val="nil"/>
              <w:left w:val="nil"/>
              <w:bottom w:val="single" w:color="auto" w:sz="4" w:space="0"/>
              <w:right w:val="single" w:color="auto" w:sz="8" w:space="0"/>
            </w:tcBorders>
            <w:shd w:val="clear" w:color="auto" w:fill="auto"/>
            <w:vAlign w:val="center"/>
          </w:tcPr>
          <w:p w14:paraId="1358983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2692D668">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789E58A4">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四</w:t>
            </w:r>
          </w:p>
        </w:tc>
        <w:tc>
          <w:tcPr>
            <w:tcW w:w="2240" w:type="dxa"/>
            <w:tcBorders>
              <w:top w:val="nil"/>
              <w:left w:val="nil"/>
              <w:bottom w:val="single" w:color="auto" w:sz="4" w:space="0"/>
              <w:right w:val="single" w:color="auto" w:sz="4" w:space="0"/>
            </w:tcBorders>
            <w:shd w:val="clear" w:color="auto" w:fill="auto"/>
            <w:vAlign w:val="center"/>
          </w:tcPr>
          <w:p w14:paraId="6DBB93A5">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外场低压分支改造</w:t>
            </w:r>
          </w:p>
        </w:tc>
        <w:tc>
          <w:tcPr>
            <w:tcW w:w="3160" w:type="dxa"/>
            <w:tcBorders>
              <w:top w:val="nil"/>
              <w:left w:val="nil"/>
              <w:bottom w:val="single" w:color="auto" w:sz="4" w:space="0"/>
              <w:right w:val="single" w:color="auto" w:sz="4" w:space="0"/>
            </w:tcBorders>
            <w:shd w:val="clear" w:color="auto" w:fill="auto"/>
            <w:vAlign w:val="center"/>
          </w:tcPr>
          <w:p w14:paraId="501C1BC0">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14:paraId="6161637F">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760" w:type="dxa"/>
            <w:tcBorders>
              <w:top w:val="nil"/>
              <w:left w:val="nil"/>
              <w:bottom w:val="single" w:color="auto" w:sz="4" w:space="0"/>
              <w:right w:val="single" w:color="auto" w:sz="4" w:space="0"/>
            </w:tcBorders>
            <w:shd w:val="clear" w:color="auto" w:fill="auto"/>
            <w:vAlign w:val="center"/>
          </w:tcPr>
          <w:p w14:paraId="7032FBAA">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960" w:type="dxa"/>
            <w:tcBorders>
              <w:top w:val="nil"/>
              <w:left w:val="nil"/>
              <w:bottom w:val="single" w:color="auto" w:sz="4" w:space="0"/>
              <w:right w:val="single" w:color="auto" w:sz="4" w:space="0"/>
            </w:tcBorders>
            <w:shd w:val="clear" w:color="auto" w:fill="auto"/>
            <w:noWrap/>
            <w:vAlign w:val="center"/>
          </w:tcPr>
          <w:p w14:paraId="6EEDA49D">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14:paraId="2DD0FE9E">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740" w:type="dxa"/>
            <w:tcBorders>
              <w:top w:val="nil"/>
              <w:left w:val="nil"/>
              <w:bottom w:val="single" w:color="auto" w:sz="4" w:space="0"/>
              <w:right w:val="single" w:color="auto" w:sz="8" w:space="0"/>
            </w:tcBorders>
            <w:shd w:val="clear" w:color="auto" w:fill="auto"/>
            <w:vAlign w:val="center"/>
          </w:tcPr>
          <w:p w14:paraId="45C4B64F">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6A0AF856">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6A38283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240" w:type="dxa"/>
            <w:tcBorders>
              <w:top w:val="nil"/>
              <w:left w:val="nil"/>
              <w:bottom w:val="single" w:color="auto" w:sz="4" w:space="0"/>
              <w:right w:val="single" w:color="auto" w:sz="4" w:space="0"/>
            </w:tcBorders>
            <w:shd w:val="clear" w:color="auto" w:fill="auto"/>
            <w:vAlign w:val="center"/>
          </w:tcPr>
          <w:p w14:paraId="076C07C0">
            <w:pPr>
              <w:widowControl/>
              <w:jc w:val="center"/>
              <w:rPr>
                <w:rFonts w:ascii="Segoe UI Symbol" w:hAnsi="Segoe UI Symbol" w:eastAsia="宋体" w:cs="宋体"/>
                <w:kern w:val="0"/>
                <w:sz w:val="20"/>
                <w:szCs w:val="20"/>
              </w:rPr>
            </w:pPr>
            <w:r>
              <w:rPr>
                <w:rFonts w:ascii="Segoe UI Symbol" w:hAnsi="Segoe UI Symbol" w:eastAsia="宋体" w:cs="宋体"/>
                <w:kern w:val="0"/>
                <w:sz w:val="20"/>
                <w:szCs w:val="20"/>
              </w:rPr>
              <w:t xml:space="preserve">∅  </w:t>
            </w:r>
            <w:r>
              <w:rPr>
                <w:rFonts w:hint="eastAsia" w:ascii="宋体" w:hAnsi="宋体" w:eastAsia="宋体" w:cs="宋体"/>
                <w:kern w:val="0"/>
                <w:sz w:val="20"/>
                <w:szCs w:val="20"/>
              </w:rPr>
              <w:t>100增强管</w:t>
            </w:r>
          </w:p>
        </w:tc>
        <w:tc>
          <w:tcPr>
            <w:tcW w:w="3160" w:type="dxa"/>
            <w:tcBorders>
              <w:top w:val="nil"/>
              <w:left w:val="nil"/>
              <w:bottom w:val="single" w:color="auto" w:sz="4" w:space="0"/>
              <w:right w:val="single" w:color="auto" w:sz="4" w:space="0"/>
            </w:tcBorders>
            <w:shd w:val="clear" w:color="auto" w:fill="auto"/>
            <w:vAlign w:val="center"/>
          </w:tcPr>
          <w:p w14:paraId="5671F996">
            <w:pPr>
              <w:widowControl/>
              <w:jc w:val="center"/>
              <w:rPr>
                <w:rFonts w:ascii="Segoe UI Symbol" w:hAnsi="Segoe UI Symbol" w:eastAsia="宋体" w:cs="宋体"/>
                <w:kern w:val="0"/>
                <w:sz w:val="20"/>
                <w:szCs w:val="20"/>
              </w:rPr>
            </w:pPr>
            <w:r>
              <w:rPr>
                <w:rFonts w:ascii="Segoe UI Symbol" w:hAnsi="Segoe UI Symbol" w:eastAsia="宋体" w:cs="宋体"/>
                <w:kern w:val="0"/>
                <w:sz w:val="20"/>
                <w:szCs w:val="20"/>
              </w:rPr>
              <w:t xml:space="preserve">∅  </w:t>
            </w:r>
            <w:r>
              <w:rPr>
                <w:rFonts w:hint="eastAsia" w:ascii="宋体" w:hAnsi="宋体" w:eastAsia="宋体" w:cs="宋体"/>
                <w:kern w:val="0"/>
                <w:sz w:val="20"/>
                <w:szCs w:val="20"/>
              </w:rPr>
              <w:t>100 MPP管</w:t>
            </w:r>
          </w:p>
        </w:tc>
        <w:tc>
          <w:tcPr>
            <w:tcW w:w="760" w:type="dxa"/>
            <w:tcBorders>
              <w:top w:val="nil"/>
              <w:left w:val="nil"/>
              <w:bottom w:val="single" w:color="auto" w:sz="4" w:space="0"/>
              <w:right w:val="single" w:color="auto" w:sz="4" w:space="0"/>
            </w:tcBorders>
            <w:shd w:val="clear" w:color="auto" w:fill="auto"/>
            <w:vAlign w:val="center"/>
          </w:tcPr>
          <w:p w14:paraId="6D80C91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米</w:t>
            </w:r>
          </w:p>
        </w:tc>
        <w:tc>
          <w:tcPr>
            <w:tcW w:w="760" w:type="dxa"/>
            <w:tcBorders>
              <w:top w:val="nil"/>
              <w:left w:val="nil"/>
              <w:bottom w:val="single" w:color="auto" w:sz="4" w:space="0"/>
              <w:right w:val="single" w:color="auto" w:sz="4" w:space="0"/>
            </w:tcBorders>
            <w:shd w:val="clear" w:color="auto" w:fill="auto"/>
            <w:vAlign w:val="center"/>
          </w:tcPr>
          <w:p w14:paraId="00AFF3F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750</w:t>
            </w:r>
          </w:p>
        </w:tc>
        <w:tc>
          <w:tcPr>
            <w:tcW w:w="960" w:type="dxa"/>
            <w:tcBorders>
              <w:top w:val="nil"/>
              <w:left w:val="nil"/>
              <w:bottom w:val="single" w:color="auto" w:sz="4" w:space="0"/>
              <w:right w:val="single" w:color="auto" w:sz="4" w:space="0"/>
            </w:tcBorders>
            <w:shd w:val="clear" w:color="auto" w:fill="auto"/>
            <w:vAlign w:val="center"/>
          </w:tcPr>
          <w:p w14:paraId="792E240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14:paraId="7A28818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40" w:type="dxa"/>
            <w:tcBorders>
              <w:top w:val="nil"/>
              <w:left w:val="nil"/>
              <w:bottom w:val="single" w:color="auto" w:sz="4" w:space="0"/>
              <w:right w:val="single" w:color="auto" w:sz="8" w:space="0"/>
            </w:tcBorders>
            <w:shd w:val="clear" w:color="auto" w:fill="auto"/>
            <w:vAlign w:val="center"/>
          </w:tcPr>
          <w:p w14:paraId="7EFDCF6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7789C9FA">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41E5EB8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2240" w:type="dxa"/>
            <w:tcBorders>
              <w:top w:val="nil"/>
              <w:left w:val="nil"/>
              <w:bottom w:val="single" w:color="auto" w:sz="4" w:space="0"/>
              <w:right w:val="single" w:color="auto" w:sz="4" w:space="0"/>
            </w:tcBorders>
            <w:shd w:val="clear" w:color="auto" w:fill="auto"/>
            <w:vAlign w:val="center"/>
          </w:tcPr>
          <w:p w14:paraId="2C8AB18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电缆井</w:t>
            </w:r>
          </w:p>
        </w:tc>
        <w:tc>
          <w:tcPr>
            <w:tcW w:w="3160" w:type="dxa"/>
            <w:tcBorders>
              <w:top w:val="nil"/>
              <w:left w:val="nil"/>
              <w:bottom w:val="single" w:color="auto" w:sz="4" w:space="0"/>
              <w:right w:val="single" w:color="auto" w:sz="4" w:space="0"/>
            </w:tcBorders>
            <w:shd w:val="clear" w:color="auto" w:fill="auto"/>
            <w:vAlign w:val="center"/>
          </w:tcPr>
          <w:p w14:paraId="5FC8728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1m*1m手孔井</w:t>
            </w:r>
          </w:p>
        </w:tc>
        <w:tc>
          <w:tcPr>
            <w:tcW w:w="760" w:type="dxa"/>
            <w:tcBorders>
              <w:top w:val="nil"/>
              <w:left w:val="nil"/>
              <w:bottom w:val="single" w:color="auto" w:sz="4" w:space="0"/>
              <w:right w:val="single" w:color="auto" w:sz="4" w:space="0"/>
            </w:tcBorders>
            <w:shd w:val="clear" w:color="auto" w:fill="auto"/>
            <w:vAlign w:val="center"/>
          </w:tcPr>
          <w:p w14:paraId="27DFC9D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只</w:t>
            </w:r>
          </w:p>
        </w:tc>
        <w:tc>
          <w:tcPr>
            <w:tcW w:w="760" w:type="dxa"/>
            <w:tcBorders>
              <w:top w:val="nil"/>
              <w:left w:val="nil"/>
              <w:bottom w:val="single" w:color="auto" w:sz="4" w:space="0"/>
              <w:right w:val="single" w:color="auto" w:sz="4" w:space="0"/>
            </w:tcBorders>
            <w:shd w:val="clear" w:color="auto" w:fill="auto"/>
            <w:vAlign w:val="center"/>
          </w:tcPr>
          <w:p w14:paraId="4F4F1A8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960" w:type="dxa"/>
            <w:tcBorders>
              <w:top w:val="nil"/>
              <w:left w:val="nil"/>
              <w:bottom w:val="single" w:color="auto" w:sz="4" w:space="0"/>
              <w:right w:val="single" w:color="auto" w:sz="4" w:space="0"/>
            </w:tcBorders>
            <w:shd w:val="clear" w:color="auto" w:fill="auto"/>
            <w:noWrap/>
            <w:vAlign w:val="center"/>
          </w:tcPr>
          <w:p w14:paraId="28BA0D6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14:paraId="04A015A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40" w:type="dxa"/>
            <w:tcBorders>
              <w:top w:val="nil"/>
              <w:left w:val="nil"/>
              <w:bottom w:val="single" w:color="auto" w:sz="4" w:space="0"/>
              <w:right w:val="single" w:color="auto" w:sz="8" w:space="0"/>
            </w:tcBorders>
            <w:shd w:val="clear" w:color="auto" w:fill="auto"/>
            <w:vAlign w:val="center"/>
          </w:tcPr>
          <w:p w14:paraId="0C6AC81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67A346D3">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7C16768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2240" w:type="dxa"/>
            <w:tcBorders>
              <w:top w:val="nil"/>
              <w:left w:val="nil"/>
              <w:bottom w:val="single" w:color="auto" w:sz="4" w:space="0"/>
              <w:right w:val="single" w:color="auto" w:sz="4" w:space="0"/>
            </w:tcBorders>
            <w:shd w:val="clear" w:color="auto" w:fill="auto"/>
            <w:noWrap/>
            <w:vAlign w:val="center"/>
          </w:tcPr>
          <w:p w14:paraId="04CEED7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线缆</w:t>
            </w:r>
          </w:p>
        </w:tc>
        <w:tc>
          <w:tcPr>
            <w:tcW w:w="3160" w:type="dxa"/>
            <w:tcBorders>
              <w:top w:val="nil"/>
              <w:left w:val="nil"/>
              <w:bottom w:val="single" w:color="auto" w:sz="4" w:space="0"/>
              <w:right w:val="single" w:color="auto" w:sz="4" w:space="0"/>
            </w:tcBorders>
            <w:shd w:val="clear" w:color="auto" w:fill="auto"/>
            <w:noWrap/>
            <w:vAlign w:val="center"/>
          </w:tcPr>
          <w:p w14:paraId="1177E96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YJV3*120+1*70</w:t>
            </w:r>
          </w:p>
        </w:tc>
        <w:tc>
          <w:tcPr>
            <w:tcW w:w="760" w:type="dxa"/>
            <w:tcBorders>
              <w:top w:val="nil"/>
              <w:left w:val="nil"/>
              <w:bottom w:val="single" w:color="auto" w:sz="4" w:space="0"/>
              <w:right w:val="single" w:color="auto" w:sz="4" w:space="0"/>
            </w:tcBorders>
            <w:shd w:val="clear" w:color="auto" w:fill="auto"/>
            <w:noWrap/>
            <w:vAlign w:val="center"/>
          </w:tcPr>
          <w:p w14:paraId="40412C9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m</w:t>
            </w:r>
          </w:p>
        </w:tc>
        <w:tc>
          <w:tcPr>
            <w:tcW w:w="760" w:type="dxa"/>
            <w:tcBorders>
              <w:top w:val="nil"/>
              <w:left w:val="nil"/>
              <w:bottom w:val="single" w:color="auto" w:sz="4" w:space="0"/>
              <w:right w:val="single" w:color="auto" w:sz="4" w:space="0"/>
            </w:tcBorders>
            <w:shd w:val="clear" w:color="auto" w:fill="auto"/>
            <w:vAlign w:val="center"/>
          </w:tcPr>
          <w:p w14:paraId="1F5799F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200</w:t>
            </w:r>
          </w:p>
        </w:tc>
        <w:tc>
          <w:tcPr>
            <w:tcW w:w="960" w:type="dxa"/>
            <w:tcBorders>
              <w:top w:val="nil"/>
              <w:left w:val="nil"/>
              <w:bottom w:val="single" w:color="auto" w:sz="4" w:space="0"/>
              <w:right w:val="single" w:color="auto" w:sz="4" w:space="0"/>
            </w:tcBorders>
            <w:shd w:val="clear" w:color="auto" w:fill="auto"/>
            <w:noWrap/>
            <w:vAlign w:val="center"/>
          </w:tcPr>
          <w:p w14:paraId="7EBA195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14:paraId="446A96B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40" w:type="dxa"/>
            <w:tcBorders>
              <w:top w:val="nil"/>
              <w:left w:val="nil"/>
              <w:bottom w:val="single" w:color="auto" w:sz="4" w:space="0"/>
              <w:right w:val="single" w:color="auto" w:sz="8" w:space="0"/>
            </w:tcBorders>
            <w:shd w:val="clear" w:color="auto" w:fill="auto"/>
            <w:vAlign w:val="center"/>
          </w:tcPr>
          <w:p w14:paraId="4825A7C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消防泵</w:t>
            </w:r>
          </w:p>
        </w:tc>
      </w:tr>
      <w:tr w14:paraId="6DB53543">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7DE1074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2240" w:type="dxa"/>
            <w:tcBorders>
              <w:top w:val="nil"/>
              <w:left w:val="nil"/>
              <w:bottom w:val="single" w:color="auto" w:sz="4" w:space="0"/>
              <w:right w:val="single" w:color="auto" w:sz="4" w:space="0"/>
            </w:tcBorders>
            <w:shd w:val="clear" w:color="auto" w:fill="auto"/>
            <w:noWrap/>
            <w:vAlign w:val="center"/>
          </w:tcPr>
          <w:p w14:paraId="3CE248C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线缆</w:t>
            </w:r>
          </w:p>
        </w:tc>
        <w:tc>
          <w:tcPr>
            <w:tcW w:w="3160" w:type="dxa"/>
            <w:tcBorders>
              <w:top w:val="nil"/>
              <w:left w:val="nil"/>
              <w:bottom w:val="single" w:color="auto" w:sz="4" w:space="0"/>
              <w:right w:val="single" w:color="auto" w:sz="4" w:space="0"/>
            </w:tcBorders>
            <w:shd w:val="clear" w:color="auto" w:fill="auto"/>
            <w:noWrap/>
            <w:vAlign w:val="center"/>
          </w:tcPr>
          <w:p w14:paraId="500FB7E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YJV3*150+1*120</w:t>
            </w:r>
          </w:p>
        </w:tc>
        <w:tc>
          <w:tcPr>
            <w:tcW w:w="760" w:type="dxa"/>
            <w:tcBorders>
              <w:top w:val="nil"/>
              <w:left w:val="nil"/>
              <w:bottom w:val="single" w:color="auto" w:sz="4" w:space="0"/>
              <w:right w:val="single" w:color="auto" w:sz="4" w:space="0"/>
            </w:tcBorders>
            <w:shd w:val="clear" w:color="auto" w:fill="auto"/>
            <w:noWrap/>
            <w:vAlign w:val="center"/>
          </w:tcPr>
          <w:p w14:paraId="060F64E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m</w:t>
            </w:r>
          </w:p>
        </w:tc>
        <w:tc>
          <w:tcPr>
            <w:tcW w:w="760" w:type="dxa"/>
            <w:tcBorders>
              <w:top w:val="nil"/>
              <w:left w:val="nil"/>
              <w:bottom w:val="single" w:color="auto" w:sz="4" w:space="0"/>
              <w:right w:val="single" w:color="auto" w:sz="4" w:space="0"/>
            </w:tcBorders>
            <w:shd w:val="clear" w:color="auto" w:fill="auto"/>
            <w:vAlign w:val="center"/>
          </w:tcPr>
          <w:p w14:paraId="179DA93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250</w:t>
            </w:r>
          </w:p>
        </w:tc>
        <w:tc>
          <w:tcPr>
            <w:tcW w:w="960" w:type="dxa"/>
            <w:tcBorders>
              <w:top w:val="nil"/>
              <w:left w:val="nil"/>
              <w:bottom w:val="single" w:color="auto" w:sz="4" w:space="0"/>
              <w:right w:val="single" w:color="auto" w:sz="4" w:space="0"/>
            </w:tcBorders>
            <w:shd w:val="clear" w:color="auto" w:fill="auto"/>
            <w:noWrap/>
            <w:vAlign w:val="center"/>
          </w:tcPr>
          <w:p w14:paraId="167058A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14:paraId="6F06AE3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40" w:type="dxa"/>
            <w:tcBorders>
              <w:top w:val="nil"/>
              <w:left w:val="nil"/>
              <w:bottom w:val="single" w:color="auto" w:sz="4" w:space="0"/>
              <w:right w:val="single" w:color="auto" w:sz="8" w:space="0"/>
            </w:tcBorders>
            <w:shd w:val="clear" w:color="auto" w:fill="auto"/>
            <w:vAlign w:val="center"/>
          </w:tcPr>
          <w:p w14:paraId="6E55D40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相长楼空调</w:t>
            </w:r>
          </w:p>
        </w:tc>
      </w:tr>
      <w:tr w14:paraId="32CBBCA9">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5BC9483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2240" w:type="dxa"/>
            <w:tcBorders>
              <w:top w:val="nil"/>
              <w:left w:val="nil"/>
              <w:bottom w:val="single" w:color="auto" w:sz="4" w:space="0"/>
              <w:right w:val="single" w:color="auto" w:sz="4" w:space="0"/>
            </w:tcBorders>
            <w:shd w:val="clear" w:color="auto" w:fill="auto"/>
            <w:noWrap/>
            <w:vAlign w:val="center"/>
          </w:tcPr>
          <w:p w14:paraId="53E56AE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线缆</w:t>
            </w:r>
          </w:p>
        </w:tc>
        <w:tc>
          <w:tcPr>
            <w:tcW w:w="3160" w:type="dxa"/>
            <w:tcBorders>
              <w:top w:val="nil"/>
              <w:left w:val="nil"/>
              <w:bottom w:val="single" w:color="auto" w:sz="4" w:space="0"/>
              <w:right w:val="single" w:color="auto" w:sz="4" w:space="0"/>
            </w:tcBorders>
            <w:shd w:val="clear" w:color="auto" w:fill="auto"/>
            <w:noWrap/>
            <w:vAlign w:val="center"/>
          </w:tcPr>
          <w:p w14:paraId="234428B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YJV3*70+1*50</w:t>
            </w:r>
          </w:p>
        </w:tc>
        <w:tc>
          <w:tcPr>
            <w:tcW w:w="760" w:type="dxa"/>
            <w:tcBorders>
              <w:top w:val="nil"/>
              <w:left w:val="nil"/>
              <w:bottom w:val="single" w:color="auto" w:sz="4" w:space="0"/>
              <w:right w:val="single" w:color="auto" w:sz="4" w:space="0"/>
            </w:tcBorders>
            <w:shd w:val="clear" w:color="auto" w:fill="auto"/>
            <w:noWrap/>
            <w:vAlign w:val="center"/>
          </w:tcPr>
          <w:p w14:paraId="08D9EE4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m</w:t>
            </w:r>
          </w:p>
        </w:tc>
        <w:tc>
          <w:tcPr>
            <w:tcW w:w="760" w:type="dxa"/>
            <w:tcBorders>
              <w:top w:val="nil"/>
              <w:left w:val="nil"/>
              <w:bottom w:val="single" w:color="auto" w:sz="4" w:space="0"/>
              <w:right w:val="single" w:color="auto" w:sz="4" w:space="0"/>
            </w:tcBorders>
            <w:shd w:val="clear" w:color="auto" w:fill="auto"/>
            <w:vAlign w:val="center"/>
          </w:tcPr>
          <w:p w14:paraId="2B97342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100</w:t>
            </w:r>
          </w:p>
        </w:tc>
        <w:tc>
          <w:tcPr>
            <w:tcW w:w="960" w:type="dxa"/>
            <w:tcBorders>
              <w:top w:val="nil"/>
              <w:left w:val="nil"/>
              <w:bottom w:val="single" w:color="auto" w:sz="4" w:space="0"/>
              <w:right w:val="single" w:color="auto" w:sz="4" w:space="0"/>
            </w:tcBorders>
            <w:shd w:val="clear" w:color="auto" w:fill="auto"/>
            <w:noWrap/>
            <w:vAlign w:val="center"/>
          </w:tcPr>
          <w:p w14:paraId="62B8502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0" w:type="dxa"/>
            <w:tcBorders>
              <w:top w:val="nil"/>
              <w:left w:val="nil"/>
              <w:bottom w:val="single" w:color="auto" w:sz="4" w:space="0"/>
              <w:right w:val="single" w:color="auto" w:sz="4" w:space="0"/>
            </w:tcBorders>
            <w:shd w:val="clear" w:color="auto" w:fill="auto"/>
            <w:vAlign w:val="center"/>
          </w:tcPr>
          <w:p w14:paraId="53E894E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40" w:type="dxa"/>
            <w:tcBorders>
              <w:top w:val="nil"/>
              <w:left w:val="nil"/>
              <w:bottom w:val="single" w:color="auto" w:sz="4" w:space="0"/>
              <w:right w:val="single" w:color="auto" w:sz="8" w:space="0"/>
            </w:tcBorders>
            <w:shd w:val="clear" w:color="auto" w:fill="auto"/>
            <w:vAlign w:val="center"/>
          </w:tcPr>
          <w:p w14:paraId="1CA64C5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食堂二楼后厨</w:t>
            </w:r>
          </w:p>
        </w:tc>
      </w:tr>
      <w:tr w14:paraId="229789D9">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4D11806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w:t>
            </w:r>
          </w:p>
        </w:tc>
        <w:tc>
          <w:tcPr>
            <w:tcW w:w="2240" w:type="dxa"/>
            <w:tcBorders>
              <w:top w:val="nil"/>
              <w:left w:val="nil"/>
              <w:bottom w:val="single" w:color="auto" w:sz="4" w:space="0"/>
              <w:right w:val="single" w:color="auto" w:sz="4" w:space="0"/>
            </w:tcBorders>
            <w:shd w:val="clear" w:color="auto" w:fill="auto"/>
            <w:noWrap/>
            <w:vAlign w:val="center"/>
          </w:tcPr>
          <w:p w14:paraId="3378B80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线缆</w:t>
            </w:r>
          </w:p>
        </w:tc>
        <w:tc>
          <w:tcPr>
            <w:tcW w:w="3160" w:type="dxa"/>
            <w:tcBorders>
              <w:top w:val="nil"/>
              <w:left w:val="nil"/>
              <w:bottom w:val="single" w:color="auto" w:sz="4" w:space="0"/>
              <w:right w:val="single" w:color="auto" w:sz="4" w:space="0"/>
            </w:tcBorders>
            <w:shd w:val="clear" w:color="auto" w:fill="auto"/>
            <w:noWrap/>
            <w:vAlign w:val="center"/>
          </w:tcPr>
          <w:p w14:paraId="3939BE7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YJV3*50+1*25</w:t>
            </w:r>
          </w:p>
        </w:tc>
        <w:tc>
          <w:tcPr>
            <w:tcW w:w="760" w:type="dxa"/>
            <w:tcBorders>
              <w:top w:val="nil"/>
              <w:left w:val="nil"/>
              <w:bottom w:val="single" w:color="auto" w:sz="4" w:space="0"/>
              <w:right w:val="single" w:color="auto" w:sz="4" w:space="0"/>
            </w:tcBorders>
            <w:shd w:val="clear" w:color="auto" w:fill="auto"/>
            <w:noWrap/>
            <w:vAlign w:val="center"/>
          </w:tcPr>
          <w:p w14:paraId="774D8D3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m</w:t>
            </w:r>
          </w:p>
        </w:tc>
        <w:tc>
          <w:tcPr>
            <w:tcW w:w="760" w:type="dxa"/>
            <w:tcBorders>
              <w:top w:val="nil"/>
              <w:left w:val="nil"/>
              <w:bottom w:val="single" w:color="auto" w:sz="4" w:space="0"/>
              <w:right w:val="single" w:color="auto" w:sz="4" w:space="0"/>
            </w:tcBorders>
            <w:shd w:val="clear" w:color="auto" w:fill="auto"/>
            <w:noWrap/>
            <w:vAlign w:val="center"/>
          </w:tcPr>
          <w:p w14:paraId="7530301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150</w:t>
            </w:r>
          </w:p>
        </w:tc>
        <w:tc>
          <w:tcPr>
            <w:tcW w:w="960" w:type="dxa"/>
            <w:tcBorders>
              <w:top w:val="nil"/>
              <w:left w:val="nil"/>
              <w:bottom w:val="single" w:color="auto" w:sz="4" w:space="0"/>
              <w:right w:val="single" w:color="auto" w:sz="4" w:space="0"/>
            </w:tcBorders>
            <w:shd w:val="clear" w:color="auto" w:fill="auto"/>
            <w:noWrap/>
            <w:vAlign w:val="center"/>
          </w:tcPr>
          <w:p w14:paraId="54B258A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14:paraId="58FF8DE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40" w:type="dxa"/>
            <w:tcBorders>
              <w:top w:val="nil"/>
              <w:left w:val="nil"/>
              <w:bottom w:val="single" w:color="auto" w:sz="4" w:space="0"/>
              <w:right w:val="single" w:color="auto" w:sz="8" w:space="0"/>
            </w:tcBorders>
            <w:shd w:val="clear" w:color="auto" w:fill="auto"/>
            <w:vAlign w:val="center"/>
          </w:tcPr>
          <w:p w14:paraId="5EF2C5B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相长楼照明、食堂一楼后厨</w:t>
            </w:r>
          </w:p>
        </w:tc>
      </w:tr>
      <w:tr w14:paraId="7BBE6A5B">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2A8FFC2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w:t>
            </w:r>
          </w:p>
        </w:tc>
        <w:tc>
          <w:tcPr>
            <w:tcW w:w="2240" w:type="dxa"/>
            <w:tcBorders>
              <w:top w:val="nil"/>
              <w:left w:val="nil"/>
              <w:bottom w:val="single" w:color="auto" w:sz="4" w:space="0"/>
              <w:right w:val="single" w:color="auto" w:sz="4" w:space="0"/>
            </w:tcBorders>
            <w:shd w:val="clear" w:color="auto" w:fill="auto"/>
            <w:noWrap/>
            <w:vAlign w:val="center"/>
          </w:tcPr>
          <w:p w14:paraId="70CA734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线缆</w:t>
            </w:r>
          </w:p>
        </w:tc>
        <w:tc>
          <w:tcPr>
            <w:tcW w:w="3160" w:type="dxa"/>
            <w:tcBorders>
              <w:top w:val="nil"/>
              <w:left w:val="nil"/>
              <w:bottom w:val="single" w:color="auto" w:sz="4" w:space="0"/>
              <w:right w:val="single" w:color="auto" w:sz="4" w:space="0"/>
            </w:tcBorders>
            <w:shd w:val="clear" w:color="auto" w:fill="auto"/>
            <w:noWrap/>
            <w:vAlign w:val="center"/>
          </w:tcPr>
          <w:p w14:paraId="21B68E8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YJV3*25+1*16</w:t>
            </w:r>
          </w:p>
        </w:tc>
        <w:tc>
          <w:tcPr>
            <w:tcW w:w="760" w:type="dxa"/>
            <w:tcBorders>
              <w:top w:val="nil"/>
              <w:left w:val="nil"/>
              <w:bottom w:val="single" w:color="auto" w:sz="4" w:space="0"/>
              <w:right w:val="single" w:color="auto" w:sz="4" w:space="0"/>
            </w:tcBorders>
            <w:shd w:val="clear" w:color="auto" w:fill="auto"/>
            <w:noWrap/>
            <w:vAlign w:val="center"/>
          </w:tcPr>
          <w:p w14:paraId="7387334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m</w:t>
            </w:r>
          </w:p>
        </w:tc>
        <w:tc>
          <w:tcPr>
            <w:tcW w:w="760" w:type="dxa"/>
            <w:tcBorders>
              <w:top w:val="nil"/>
              <w:left w:val="nil"/>
              <w:bottom w:val="single" w:color="auto" w:sz="4" w:space="0"/>
              <w:right w:val="single" w:color="auto" w:sz="4" w:space="0"/>
            </w:tcBorders>
            <w:shd w:val="clear" w:color="auto" w:fill="auto"/>
            <w:noWrap/>
            <w:vAlign w:val="center"/>
          </w:tcPr>
          <w:p w14:paraId="24C6066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100</w:t>
            </w:r>
          </w:p>
        </w:tc>
        <w:tc>
          <w:tcPr>
            <w:tcW w:w="960" w:type="dxa"/>
            <w:tcBorders>
              <w:top w:val="nil"/>
              <w:left w:val="nil"/>
              <w:bottom w:val="single" w:color="auto" w:sz="4" w:space="0"/>
              <w:right w:val="single" w:color="auto" w:sz="4" w:space="0"/>
            </w:tcBorders>
            <w:shd w:val="clear" w:color="auto" w:fill="auto"/>
            <w:noWrap/>
            <w:vAlign w:val="center"/>
          </w:tcPr>
          <w:p w14:paraId="5BF0637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14:paraId="302512C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40" w:type="dxa"/>
            <w:tcBorders>
              <w:top w:val="nil"/>
              <w:left w:val="nil"/>
              <w:bottom w:val="single" w:color="auto" w:sz="4" w:space="0"/>
              <w:right w:val="single" w:color="auto" w:sz="8" w:space="0"/>
            </w:tcBorders>
            <w:shd w:val="clear" w:color="auto" w:fill="auto"/>
            <w:vAlign w:val="center"/>
          </w:tcPr>
          <w:p w14:paraId="194EB69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图书馆、食堂照明</w:t>
            </w:r>
          </w:p>
        </w:tc>
      </w:tr>
      <w:tr w14:paraId="1C69C820">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5303202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8</w:t>
            </w:r>
          </w:p>
        </w:tc>
        <w:tc>
          <w:tcPr>
            <w:tcW w:w="2240" w:type="dxa"/>
            <w:tcBorders>
              <w:top w:val="nil"/>
              <w:left w:val="nil"/>
              <w:bottom w:val="single" w:color="auto" w:sz="4" w:space="0"/>
              <w:right w:val="single" w:color="auto" w:sz="4" w:space="0"/>
            </w:tcBorders>
            <w:shd w:val="clear" w:color="auto" w:fill="auto"/>
            <w:vAlign w:val="center"/>
          </w:tcPr>
          <w:p w14:paraId="39F5D5E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防静电镀层桥架  </w:t>
            </w:r>
          </w:p>
        </w:tc>
        <w:tc>
          <w:tcPr>
            <w:tcW w:w="3160" w:type="dxa"/>
            <w:tcBorders>
              <w:top w:val="nil"/>
              <w:left w:val="nil"/>
              <w:bottom w:val="single" w:color="auto" w:sz="4" w:space="0"/>
              <w:right w:val="single" w:color="auto" w:sz="4" w:space="0"/>
            </w:tcBorders>
            <w:shd w:val="clear" w:color="auto" w:fill="auto"/>
            <w:vAlign w:val="center"/>
          </w:tcPr>
          <w:p w14:paraId="271B04C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40*20*1.0（含固定等配件)</w:t>
            </w:r>
          </w:p>
        </w:tc>
        <w:tc>
          <w:tcPr>
            <w:tcW w:w="760" w:type="dxa"/>
            <w:tcBorders>
              <w:top w:val="nil"/>
              <w:left w:val="nil"/>
              <w:bottom w:val="single" w:color="auto" w:sz="4" w:space="0"/>
              <w:right w:val="single" w:color="auto" w:sz="4" w:space="0"/>
            </w:tcBorders>
            <w:shd w:val="clear" w:color="auto" w:fill="auto"/>
            <w:noWrap/>
            <w:vAlign w:val="center"/>
          </w:tcPr>
          <w:p w14:paraId="52936A0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m</w:t>
            </w:r>
          </w:p>
        </w:tc>
        <w:tc>
          <w:tcPr>
            <w:tcW w:w="760" w:type="dxa"/>
            <w:tcBorders>
              <w:top w:val="nil"/>
              <w:left w:val="nil"/>
              <w:bottom w:val="single" w:color="auto" w:sz="4" w:space="0"/>
              <w:right w:val="single" w:color="auto" w:sz="4" w:space="0"/>
            </w:tcBorders>
            <w:shd w:val="clear" w:color="auto" w:fill="auto"/>
            <w:noWrap/>
            <w:vAlign w:val="center"/>
          </w:tcPr>
          <w:p w14:paraId="7C56CA8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20</w:t>
            </w:r>
          </w:p>
        </w:tc>
        <w:tc>
          <w:tcPr>
            <w:tcW w:w="960" w:type="dxa"/>
            <w:tcBorders>
              <w:top w:val="nil"/>
              <w:left w:val="nil"/>
              <w:bottom w:val="single" w:color="auto" w:sz="4" w:space="0"/>
              <w:right w:val="single" w:color="auto" w:sz="4" w:space="0"/>
            </w:tcBorders>
            <w:shd w:val="clear" w:color="auto" w:fill="auto"/>
            <w:noWrap/>
            <w:vAlign w:val="center"/>
          </w:tcPr>
          <w:p w14:paraId="28A3B9C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14:paraId="2C1A544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40" w:type="dxa"/>
            <w:tcBorders>
              <w:top w:val="nil"/>
              <w:left w:val="nil"/>
              <w:bottom w:val="single" w:color="auto" w:sz="4" w:space="0"/>
              <w:right w:val="single" w:color="auto" w:sz="8" w:space="0"/>
            </w:tcBorders>
            <w:shd w:val="clear" w:color="auto" w:fill="auto"/>
            <w:vAlign w:val="center"/>
          </w:tcPr>
          <w:p w14:paraId="091F9A2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4A8196E0">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212F341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9</w:t>
            </w:r>
          </w:p>
        </w:tc>
        <w:tc>
          <w:tcPr>
            <w:tcW w:w="2240" w:type="dxa"/>
            <w:tcBorders>
              <w:top w:val="nil"/>
              <w:left w:val="nil"/>
              <w:bottom w:val="single" w:color="auto" w:sz="4" w:space="0"/>
              <w:right w:val="single" w:color="auto" w:sz="4" w:space="0"/>
            </w:tcBorders>
            <w:shd w:val="clear" w:color="auto" w:fill="auto"/>
            <w:noWrap/>
            <w:vAlign w:val="center"/>
          </w:tcPr>
          <w:p w14:paraId="2AED2BB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低压双电源柜</w:t>
            </w:r>
          </w:p>
        </w:tc>
        <w:tc>
          <w:tcPr>
            <w:tcW w:w="3160" w:type="dxa"/>
            <w:tcBorders>
              <w:top w:val="nil"/>
              <w:left w:val="nil"/>
              <w:bottom w:val="single" w:color="auto" w:sz="4" w:space="0"/>
              <w:right w:val="single" w:color="auto" w:sz="4" w:space="0"/>
            </w:tcBorders>
            <w:shd w:val="clear" w:color="auto" w:fill="auto"/>
            <w:vAlign w:val="center"/>
          </w:tcPr>
          <w:p w14:paraId="67B4015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60" w:type="dxa"/>
            <w:tcBorders>
              <w:top w:val="nil"/>
              <w:left w:val="nil"/>
              <w:bottom w:val="single" w:color="auto" w:sz="4" w:space="0"/>
              <w:right w:val="single" w:color="auto" w:sz="4" w:space="0"/>
            </w:tcBorders>
            <w:shd w:val="clear" w:color="auto" w:fill="auto"/>
            <w:noWrap/>
            <w:vAlign w:val="center"/>
          </w:tcPr>
          <w:p w14:paraId="7FA5822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台</w:t>
            </w:r>
          </w:p>
        </w:tc>
        <w:tc>
          <w:tcPr>
            <w:tcW w:w="760" w:type="dxa"/>
            <w:tcBorders>
              <w:top w:val="nil"/>
              <w:left w:val="nil"/>
              <w:bottom w:val="single" w:color="auto" w:sz="4" w:space="0"/>
              <w:right w:val="single" w:color="auto" w:sz="4" w:space="0"/>
            </w:tcBorders>
            <w:shd w:val="clear" w:color="auto" w:fill="auto"/>
            <w:noWrap/>
            <w:vAlign w:val="center"/>
          </w:tcPr>
          <w:p w14:paraId="0B803BC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w:t>
            </w:r>
          </w:p>
        </w:tc>
        <w:tc>
          <w:tcPr>
            <w:tcW w:w="960" w:type="dxa"/>
            <w:tcBorders>
              <w:top w:val="nil"/>
              <w:left w:val="nil"/>
              <w:bottom w:val="single" w:color="auto" w:sz="4" w:space="0"/>
              <w:right w:val="single" w:color="auto" w:sz="4" w:space="0"/>
            </w:tcBorders>
            <w:shd w:val="clear" w:color="auto" w:fill="auto"/>
            <w:noWrap/>
            <w:vAlign w:val="center"/>
          </w:tcPr>
          <w:p w14:paraId="518176E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14:paraId="6EBAD48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40" w:type="dxa"/>
            <w:tcBorders>
              <w:top w:val="nil"/>
              <w:left w:val="nil"/>
              <w:bottom w:val="single" w:color="auto" w:sz="4" w:space="0"/>
              <w:right w:val="single" w:color="auto" w:sz="8" w:space="0"/>
            </w:tcBorders>
            <w:shd w:val="clear" w:color="auto" w:fill="auto"/>
            <w:vAlign w:val="center"/>
          </w:tcPr>
          <w:p w14:paraId="1077443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131FA065">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6885EA7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10</w:t>
            </w:r>
          </w:p>
        </w:tc>
        <w:tc>
          <w:tcPr>
            <w:tcW w:w="2240" w:type="dxa"/>
            <w:tcBorders>
              <w:top w:val="nil"/>
              <w:left w:val="nil"/>
              <w:bottom w:val="single" w:color="auto" w:sz="4" w:space="0"/>
              <w:right w:val="single" w:color="auto" w:sz="4" w:space="0"/>
            </w:tcBorders>
            <w:shd w:val="clear" w:color="auto" w:fill="auto"/>
            <w:noWrap/>
            <w:vAlign w:val="center"/>
          </w:tcPr>
          <w:p w14:paraId="7481927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甲级钢制防火门</w:t>
            </w:r>
          </w:p>
        </w:tc>
        <w:tc>
          <w:tcPr>
            <w:tcW w:w="3160" w:type="dxa"/>
            <w:tcBorders>
              <w:top w:val="nil"/>
              <w:left w:val="nil"/>
              <w:bottom w:val="single" w:color="auto" w:sz="4" w:space="0"/>
              <w:right w:val="single" w:color="auto" w:sz="4" w:space="0"/>
            </w:tcBorders>
            <w:shd w:val="clear" w:color="auto" w:fill="auto"/>
            <w:vAlign w:val="center"/>
          </w:tcPr>
          <w:p w14:paraId="29DC4C3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2.1*2.7/0.9*2.7/1.5*2.7</w:t>
            </w:r>
          </w:p>
        </w:tc>
        <w:tc>
          <w:tcPr>
            <w:tcW w:w="760" w:type="dxa"/>
            <w:tcBorders>
              <w:top w:val="nil"/>
              <w:left w:val="nil"/>
              <w:bottom w:val="single" w:color="auto" w:sz="4" w:space="0"/>
              <w:right w:val="single" w:color="auto" w:sz="4" w:space="0"/>
            </w:tcBorders>
            <w:shd w:val="clear" w:color="auto" w:fill="auto"/>
            <w:noWrap/>
            <w:vAlign w:val="center"/>
          </w:tcPr>
          <w:p w14:paraId="0364154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760" w:type="dxa"/>
            <w:tcBorders>
              <w:top w:val="nil"/>
              <w:left w:val="nil"/>
              <w:bottom w:val="single" w:color="auto" w:sz="4" w:space="0"/>
              <w:right w:val="single" w:color="auto" w:sz="4" w:space="0"/>
            </w:tcBorders>
            <w:shd w:val="clear" w:color="auto" w:fill="auto"/>
            <w:noWrap/>
            <w:vAlign w:val="center"/>
          </w:tcPr>
          <w:p w14:paraId="3190E29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15</w:t>
            </w:r>
          </w:p>
        </w:tc>
        <w:tc>
          <w:tcPr>
            <w:tcW w:w="960" w:type="dxa"/>
            <w:tcBorders>
              <w:top w:val="nil"/>
              <w:left w:val="nil"/>
              <w:bottom w:val="single" w:color="auto" w:sz="4" w:space="0"/>
              <w:right w:val="single" w:color="auto" w:sz="4" w:space="0"/>
            </w:tcBorders>
            <w:shd w:val="clear" w:color="auto" w:fill="auto"/>
            <w:noWrap/>
            <w:vAlign w:val="center"/>
          </w:tcPr>
          <w:p w14:paraId="1E52861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14:paraId="5EEFE1A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40" w:type="dxa"/>
            <w:tcBorders>
              <w:top w:val="nil"/>
              <w:left w:val="nil"/>
              <w:bottom w:val="single" w:color="auto" w:sz="4" w:space="0"/>
              <w:right w:val="single" w:color="auto" w:sz="8" w:space="0"/>
            </w:tcBorders>
            <w:shd w:val="clear" w:color="auto" w:fill="auto"/>
            <w:vAlign w:val="center"/>
          </w:tcPr>
          <w:p w14:paraId="33B0725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753E079E">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3F58F0E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11</w:t>
            </w:r>
          </w:p>
        </w:tc>
        <w:tc>
          <w:tcPr>
            <w:tcW w:w="2240" w:type="dxa"/>
            <w:tcBorders>
              <w:top w:val="nil"/>
              <w:left w:val="nil"/>
              <w:bottom w:val="single" w:color="auto" w:sz="4" w:space="0"/>
              <w:right w:val="single" w:color="auto" w:sz="4" w:space="0"/>
            </w:tcBorders>
            <w:shd w:val="clear" w:color="auto" w:fill="auto"/>
            <w:noWrap/>
            <w:vAlign w:val="center"/>
          </w:tcPr>
          <w:p w14:paraId="521F6A5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设备钢架支座</w:t>
            </w:r>
          </w:p>
        </w:tc>
        <w:tc>
          <w:tcPr>
            <w:tcW w:w="3160" w:type="dxa"/>
            <w:tcBorders>
              <w:top w:val="nil"/>
              <w:left w:val="nil"/>
              <w:bottom w:val="single" w:color="auto" w:sz="4" w:space="0"/>
              <w:right w:val="single" w:color="auto" w:sz="4" w:space="0"/>
            </w:tcBorders>
            <w:shd w:val="clear" w:color="auto" w:fill="auto"/>
            <w:vAlign w:val="center"/>
          </w:tcPr>
          <w:p w14:paraId="1A3F9F4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60" w:type="dxa"/>
            <w:tcBorders>
              <w:top w:val="nil"/>
              <w:left w:val="nil"/>
              <w:bottom w:val="single" w:color="auto" w:sz="4" w:space="0"/>
              <w:right w:val="single" w:color="auto" w:sz="4" w:space="0"/>
            </w:tcBorders>
            <w:shd w:val="clear" w:color="auto" w:fill="auto"/>
            <w:noWrap/>
            <w:vAlign w:val="center"/>
          </w:tcPr>
          <w:p w14:paraId="15CEB44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60" w:type="dxa"/>
            <w:tcBorders>
              <w:top w:val="nil"/>
              <w:left w:val="nil"/>
              <w:bottom w:val="single" w:color="auto" w:sz="4" w:space="0"/>
              <w:right w:val="single" w:color="auto" w:sz="4" w:space="0"/>
            </w:tcBorders>
            <w:shd w:val="clear" w:color="auto" w:fill="auto"/>
            <w:noWrap/>
            <w:vAlign w:val="center"/>
          </w:tcPr>
          <w:p w14:paraId="35E5B0F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960" w:type="dxa"/>
            <w:tcBorders>
              <w:top w:val="nil"/>
              <w:left w:val="nil"/>
              <w:bottom w:val="single" w:color="auto" w:sz="4" w:space="0"/>
              <w:right w:val="single" w:color="auto" w:sz="4" w:space="0"/>
            </w:tcBorders>
            <w:shd w:val="clear" w:color="auto" w:fill="auto"/>
            <w:noWrap/>
            <w:vAlign w:val="center"/>
          </w:tcPr>
          <w:p w14:paraId="47C3235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14:paraId="243077A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40" w:type="dxa"/>
            <w:tcBorders>
              <w:top w:val="nil"/>
              <w:left w:val="nil"/>
              <w:bottom w:val="single" w:color="auto" w:sz="4" w:space="0"/>
              <w:right w:val="single" w:color="auto" w:sz="8" w:space="0"/>
            </w:tcBorders>
            <w:shd w:val="clear" w:color="auto" w:fill="auto"/>
            <w:vAlign w:val="center"/>
          </w:tcPr>
          <w:p w14:paraId="726A5B5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56CFBF20">
        <w:tblPrEx>
          <w:tblCellMar>
            <w:top w:w="0" w:type="dxa"/>
            <w:left w:w="108" w:type="dxa"/>
            <w:bottom w:w="0" w:type="dxa"/>
            <w:right w:w="108" w:type="dxa"/>
          </w:tblCellMar>
        </w:tblPrEx>
        <w:trPr>
          <w:trHeight w:val="600" w:hRule="atLeast"/>
        </w:trPr>
        <w:tc>
          <w:tcPr>
            <w:tcW w:w="700" w:type="dxa"/>
            <w:tcBorders>
              <w:top w:val="nil"/>
              <w:left w:val="single" w:color="auto" w:sz="8" w:space="0"/>
              <w:bottom w:val="single" w:color="auto" w:sz="4" w:space="0"/>
              <w:right w:val="single" w:color="auto" w:sz="4" w:space="0"/>
            </w:tcBorders>
            <w:shd w:val="clear" w:color="auto" w:fill="auto"/>
            <w:vAlign w:val="center"/>
          </w:tcPr>
          <w:p w14:paraId="67B7267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12</w:t>
            </w:r>
          </w:p>
        </w:tc>
        <w:tc>
          <w:tcPr>
            <w:tcW w:w="2240" w:type="dxa"/>
            <w:tcBorders>
              <w:top w:val="nil"/>
              <w:left w:val="nil"/>
              <w:bottom w:val="single" w:color="auto" w:sz="4" w:space="0"/>
              <w:right w:val="single" w:color="auto" w:sz="4" w:space="0"/>
            </w:tcBorders>
            <w:shd w:val="clear" w:color="auto" w:fill="auto"/>
            <w:noWrap/>
            <w:vAlign w:val="center"/>
          </w:tcPr>
          <w:p w14:paraId="784B9CF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陶瓷静电地板</w:t>
            </w:r>
          </w:p>
        </w:tc>
        <w:tc>
          <w:tcPr>
            <w:tcW w:w="3160" w:type="dxa"/>
            <w:tcBorders>
              <w:top w:val="nil"/>
              <w:left w:val="nil"/>
              <w:bottom w:val="single" w:color="auto" w:sz="4" w:space="0"/>
              <w:right w:val="single" w:color="auto" w:sz="4" w:space="0"/>
            </w:tcBorders>
            <w:shd w:val="clear" w:color="auto" w:fill="auto"/>
            <w:vAlign w:val="center"/>
          </w:tcPr>
          <w:p w14:paraId="07D2761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60" w:type="dxa"/>
            <w:tcBorders>
              <w:top w:val="nil"/>
              <w:left w:val="nil"/>
              <w:bottom w:val="single" w:color="auto" w:sz="4" w:space="0"/>
              <w:right w:val="single" w:color="auto" w:sz="4" w:space="0"/>
            </w:tcBorders>
            <w:shd w:val="clear" w:color="auto" w:fill="auto"/>
            <w:noWrap/>
            <w:vAlign w:val="center"/>
          </w:tcPr>
          <w:p w14:paraId="300A3F6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w:t>
            </w:r>
          </w:p>
        </w:tc>
        <w:tc>
          <w:tcPr>
            <w:tcW w:w="760" w:type="dxa"/>
            <w:tcBorders>
              <w:top w:val="nil"/>
              <w:left w:val="nil"/>
              <w:bottom w:val="single" w:color="auto" w:sz="4" w:space="0"/>
              <w:right w:val="single" w:color="auto" w:sz="4" w:space="0"/>
            </w:tcBorders>
            <w:shd w:val="clear" w:color="auto" w:fill="auto"/>
            <w:noWrap/>
            <w:vAlign w:val="center"/>
          </w:tcPr>
          <w:p w14:paraId="1430335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120</w:t>
            </w:r>
          </w:p>
        </w:tc>
        <w:tc>
          <w:tcPr>
            <w:tcW w:w="960" w:type="dxa"/>
            <w:tcBorders>
              <w:top w:val="nil"/>
              <w:left w:val="nil"/>
              <w:bottom w:val="single" w:color="auto" w:sz="4" w:space="0"/>
              <w:right w:val="single" w:color="auto" w:sz="4" w:space="0"/>
            </w:tcBorders>
            <w:shd w:val="clear" w:color="auto" w:fill="auto"/>
            <w:noWrap/>
            <w:vAlign w:val="center"/>
          </w:tcPr>
          <w:p w14:paraId="182E0B9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0" w:type="dxa"/>
            <w:tcBorders>
              <w:top w:val="nil"/>
              <w:left w:val="nil"/>
              <w:bottom w:val="single" w:color="auto" w:sz="4" w:space="0"/>
              <w:right w:val="single" w:color="auto" w:sz="4" w:space="0"/>
            </w:tcBorders>
            <w:shd w:val="clear" w:color="auto" w:fill="auto"/>
            <w:noWrap/>
            <w:vAlign w:val="center"/>
          </w:tcPr>
          <w:p w14:paraId="397F4CD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40" w:type="dxa"/>
            <w:tcBorders>
              <w:top w:val="nil"/>
              <w:left w:val="nil"/>
              <w:bottom w:val="single" w:color="auto" w:sz="4" w:space="0"/>
              <w:right w:val="single" w:color="auto" w:sz="8" w:space="0"/>
            </w:tcBorders>
            <w:shd w:val="clear" w:color="auto" w:fill="auto"/>
            <w:vAlign w:val="center"/>
          </w:tcPr>
          <w:p w14:paraId="63B2A0C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7012EE1B">
        <w:tblPrEx>
          <w:tblCellMar>
            <w:top w:w="0" w:type="dxa"/>
            <w:left w:w="108" w:type="dxa"/>
            <w:bottom w:w="0" w:type="dxa"/>
            <w:right w:w="108" w:type="dxa"/>
          </w:tblCellMar>
        </w:tblPrEx>
        <w:trPr>
          <w:trHeight w:val="942" w:hRule="atLeast"/>
        </w:trPr>
        <w:tc>
          <w:tcPr>
            <w:tcW w:w="700" w:type="dxa"/>
            <w:tcBorders>
              <w:top w:val="nil"/>
              <w:left w:val="single" w:color="auto" w:sz="8" w:space="0"/>
              <w:bottom w:val="single" w:color="auto" w:sz="8" w:space="0"/>
              <w:right w:val="single" w:color="auto" w:sz="4" w:space="0"/>
            </w:tcBorders>
            <w:shd w:val="clear" w:color="auto" w:fill="auto"/>
            <w:vAlign w:val="center"/>
          </w:tcPr>
          <w:p w14:paraId="7AE4029E">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2240" w:type="dxa"/>
            <w:tcBorders>
              <w:top w:val="nil"/>
              <w:left w:val="nil"/>
              <w:bottom w:val="single" w:color="auto" w:sz="8" w:space="0"/>
              <w:right w:val="single" w:color="auto" w:sz="4" w:space="0"/>
            </w:tcBorders>
            <w:shd w:val="clear" w:color="auto" w:fill="auto"/>
            <w:vAlign w:val="center"/>
          </w:tcPr>
          <w:p w14:paraId="184558FE">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合计</w:t>
            </w:r>
          </w:p>
        </w:tc>
        <w:tc>
          <w:tcPr>
            <w:tcW w:w="7080" w:type="dxa"/>
            <w:gridSpan w:val="6"/>
            <w:tcBorders>
              <w:top w:val="nil"/>
              <w:left w:val="nil"/>
              <w:bottom w:val="single" w:color="auto" w:sz="8" w:space="0"/>
              <w:right w:val="single" w:color="auto" w:sz="8" w:space="0"/>
            </w:tcBorders>
            <w:shd w:val="clear" w:color="auto" w:fill="auto"/>
            <w:vAlign w:val="center"/>
          </w:tcPr>
          <w:p w14:paraId="3773C9D6">
            <w:pPr>
              <w:widowControl/>
              <w:jc w:val="left"/>
              <w:rPr>
                <w:rFonts w:hint="eastAsia" w:ascii="宋体" w:hAnsi="宋体" w:eastAsia="宋体" w:cs="宋体"/>
                <w:b/>
                <w:bCs/>
                <w:kern w:val="0"/>
                <w:sz w:val="20"/>
                <w:szCs w:val="20"/>
              </w:rPr>
            </w:pPr>
          </w:p>
        </w:tc>
      </w:tr>
    </w:tbl>
    <w:p w14:paraId="21457A12">
      <w:pPr>
        <w:pStyle w:val="2"/>
      </w:pPr>
    </w:p>
    <w:p w14:paraId="0168CC8D"/>
    <w:p w14:paraId="2C7BDFB1">
      <w:pPr>
        <w:pStyle w:val="2"/>
      </w:pPr>
    </w:p>
    <w:p w14:paraId="2741520F"/>
    <w:p w14:paraId="0FF5D6BE">
      <w:pPr>
        <w:pStyle w:val="2"/>
      </w:pPr>
    </w:p>
    <w:p w14:paraId="653BE537"/>
    <w:p w14:paraId="45D55B4A">
      <w:pPr>
        <w:pStyle w:val="2"/>
      </w:pPr>
    </w:p>
    <w:p w14:paraId="251C020C"/>
    <w:p w14:paraId="3E8749DF">
      <w:pPr>
        <w:pStyle w:val="2"/>
      </w:pPr>
    </w:p>
    <w:p w14:paraId="6729BCBC">
      <w:pPr>
        <w:tabs>
          <w:tab w:val="left" w:pos="1800"/>
          <w:tab w:val="left" w:pos="5580"/>
        </w:tabs>
        <w:jc w:val="left"/>
        <w:rPr>
          <w:rFonts w:hint="eastAsia" w:ascii="宋体" w:hAnsi="宋体" w:eastAsia="宋体" w:cs="宋体"/>
          <w:sz w:val="24"/>
        </w:rPr>
      </w:pPr>
    </w:p>
    <w:p w14:paraId="473A7880">
      <w:pPr>
        <w:tabs>
          <w:tab w:val="left" w:pos="1800"/>
          <w:tab w:val="left" w:pos="5580"/>
        </w:tabs>
        <w:jc w:val="left"/>
        <w:rPr>
          <w:rFonts w:hint="eastAsia" w:ascii="宋体" w:hAnsi="宋体" w:eastAsia="宋体" w:cs="宋体"/>
          <w:sz w:val="24"/>
        </w:rPr>
      </w:pPr>
      <w:r>
        <w:rPr>
          <w:rFonts w:hint="eastAsia" w:ascii="宋体" w:hAnsi="宋体" w:eastAsia="宋体" w:cs="宋体"/>
          <w:sz w:val="24"/>
        </w:rPr>
        <w:t>注：1.本表应按包分别填写。</w:t>
      </w:r>
    </w:p>
    <w:p w14:paraId="292D982C">
      <w:pPr>
        <w:tabs>
          <w:tab w:val="left" w:pos="1800"/>
          <w:tab w:val="left" w:pos="5580"/>
        </w:tabs>
        <w:ind w:firstLine="480" w:firstLineChars="200"/>
        <w:jc w:val="left"/>
        <w:rPr>
          <w:rFonts w:hint="eastAsia" w:ascii="宋体" w:hAnsi="宋体" w:eastAsia="宋体" w:cs="宋体"/>
          <w:sz w:val="24"/>
        </w:rPr>
      </w:pPr>
      <w:r>
        <w:rPr>
          <w:rFonts w:hint="eastAsia" w:ascii="宋体" w:hAnsi="宋体" w:eastAsia="宋体" w:cs="宋体"/>
          <w:sz w:val="24"/>
        </w:rPr>
        <w:t>2.如果不提供分项报价将视为没有实质性响应招标文件。</w:t>
      </w:r>
    </w:p>
    <w:p w14:paraId="5533A95F">
      <w:pPr>
        <w:tabs>
          <w:tab w:val="left" w:pos="1800"/>
          <w:tab w:val="left" w:pos="5580"/>
        </w:tabs>
        <w:ind w:firstLine="480" w:firstLineChars="200"/>
        <w:jc w:val="left"/>
        <w:rPr>
          <w:rFonts w:hint="eastAsia" w:ascii="宋体" w:hAnsi="宋体" w:eastAsia="宋体" w:cs="宋体"/>
          <w:sz w:val="24"/>
        </w:rPr>
      </w:pPr>
      <w:r>
        <w:rPr>
          <w:rFonts w:hint="eastAsia" w:ascii="宋体" w:hAnsi="宋体" w:eastAsia="宋体" w:cs="宋体"/>
          <w:sz w:val="24"/>
        </w:rPr>
        <w:t>3.本表行数可以按照项目分项情况增加。</w:t>
      </w:r>
    </w:p>
    <w:p w14:paraId="39F5961A">
      <w:pPr>
        <w:tabs>
          <w:tab w:val="left" w:pos="1800"/>
          <w:tab w:val="left" w:pos="5580"/>
        </w:tabs>
        <w:ind w:firstLine="480" w:firstLineChars="200"/>
        <w:jc w:val="left"/>
        <w:rPr>
          <w:rFonts w:hint="eastAsia" w:ascii="宋体" w:hAnsi="宋体" w:eastAsia="宋体" w:cs="宋体"/>
          <w:sz w:val="24"/>
        </w:rPr>
      </w:pPr>
      <w:r>
        <w:rPr>
          <w:rFonts w:hint="eastAsia" w:ascii="宋体" w:hAnsi="宋体" w:eastAsia="宋体" w:cs="宋体"/>
          <w:sz w:val="24"/>
        </w:rPr>
        <w:t>4.上述各项的详细规格、技术参数如表格中填写不下的，可以逐项另页描述。</w:t>
      </w:r>
    </w:p>
    <w:p w14:paraId="1D8C2F33">
      <w:pPr>
        <w:autoSpaceDE w:val="0"/>
        <w:autoSpaceDN w:val="0"/>
        <w:adjustRightInd w:val="0"/>
        <w:snapToGrid w:val="0"/>
        <w:spacing w:before="25" w:after="25" w:line="360" w:lineRule="auto"/>
        <w:rPr>
          <w:rFonts w:hint="eastAsia" w:ascii="宋体" w:hAnsi="宋体" w:eastAsia="宋体" w:cs="宋体"/>
          <w:sz w:val="24"/>
          <w:lang w:val="zh-CN"/>
        </w:rPr>
      </w:pPr>
      <w:r>
        <w:rPr>
          <w:rFonts w:hint="eastAsia" w:ascii="宋体" w:hAnsi="宋体" w:eastAsia="宋体" w:cs="宋体"/>
          <w:sz w:val="24"/>
          <w:lang w:val="zh-CN"/>
        </w:rPr>
        <w:t xml:space="preserve">                  </w:t>
      </w:r>
    </w:p>
    <w:p w14:paraId="25FB8382">
      <w:pPr>
        <w:autoSpaceDE w:val="0"/>
        <w:autoSpaceDN w:val="0"/>
        <w:adjustRightInd w:val="0"/>
        <w:snapToGrid w:val="0"/>
        <w:spacing w:before="25" w:after="25" w:line="360" w:lineRule="auto"/>
        <w:rPr>
          <w:rFonts w:hint="eastAsia" w:ascii="宋体" w:hAnsi="宋体" w:eastAsia="宋体" w:cs="宋体"/>
          <w:sz w:val="24"/>
          <w:lang w:val="zh-CN"/>
        </w:rPr>
      </w:pPr>
      <w:r>
        <w:rPr>
          <w:rFonts w:hint="eastAsia" w:ascii="宋体" w:hAnsi="宋体" w:eastAsia="宋体" w:cs="宋体"/>
          <w:sz w:val="24"/>
        </w:rPr>
        <w:t>投标人名称（加盖公章）</w:t>
      </w:r>
      <w:r>
        <w:rPr>
          <w:rFonts w:hint="eastAsia" w:ascii="宋体" w:hAnsi="宋体" w:eastAsia="宋体" w:cs="宋体"/>
          <w:sz w:val="24"/>
          <w:lang w:val="zh-CN"/>
        </w:rPr>
        <w:t>：____________</w:t>
      </w:r>
    </w:p>
    <w:p w14:paraId="3CF0CCBF">
      <w:pPr>
        <w:autoSpaceDE w:val="0"/>
        <w:autoSpaceDN w:val="0"/>
        <w:adjustRightInd w:val="0"/>
        <w:snapToGrid w:val="0"/>
        <w:spacing w:before="25" w:after="25" w:line="360" w:lineRule="auto"/>
        <w:rPr>
          <w:rFonts w:hint="eastAsia" w:ascii="宋体" w:hAnsi="宋体" w:eastAsia="宋体" w:cs="宋体"/>
          <w:sz w:val="24"/>
          <w:lang w:val="zh-CN"/>
        </w:rPr>
      </w:pPr>
      <w:r>
        <w:rPr>
          <w:rFonts w:hint="eastAsia" w:ascii="宋体" w:hAnsi="宋体" w:eastAsia="宋体" w:cs="宋体"/>
          <w:sz w:val="24"/>
          <w:szCs w:val="20"/>
        </w:rPr>
        <w:t xml:space="preserve">日期：_____年______月______日   </w:t>
      </w:r>
    </w:p>
    <w:p w14:paraId="7CEB8FE7">
      <w:pPr>
        <w:spacing w:line="360" w:lineRule="auto"/>
        <w:outlineLvl w:val="2"/>
        <w:rPr>
          <w:rFonts w:hint="eastAsia" w:ascii="宋体" w:hAnsi="宋体" w:eastAsia="宋体" w:cs="宋体"/>
          <w:sz w:val="24"/>
          <w:szCs w:val="20"/>
        </w:rPr>
      </w:pPr>
      <w:r>
        <w:rPr>
          <w:rFonts w:hint="eastAsia" w:ascii="宋体" w:hAnsi="宋体" w:eastAsia="宋体" w:cs="宋体"/>
          <w:sz w:val="24"/>
          <w:szCs w:val="20"/>
        </w:rPr>
        <w:t>9 合同条款偏离表</w:t>
      </w:r>
    </w:p>
    <w:p w14:paraId="73FC8CEC">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合同条款偏离表</w:t>
      </w:r>
    </w:p>
    <w:p w14:paraId="3AB72B40">
      <w:pPr>
        <w:spacing w:line="360" w:lineRule="auto"/>
        <w:contextualSpacing/>
        <w:rPr>
          <w:rFonts w:hint="eastAsia" w:ascii="宋体" w:hAnsi="宋体" w:eastAsia="宋体" w:cs="宋体"/>
          <w:bCs/>
          <w:sz w:val="24"/>
        </w:rPr>
      </w:pPr>
      <w:r>
        <w:rPr>
          <w:rFonts w:hint="eastAsia" w:ascii="宋体" w:hAnsi="宋体" w:eastAsia="宋体" w:cs="宋体"/>
          <w:bCs/>
          <w:sz w:val="24"/>
        </w:rPr>
        <w:t>项目编号/包号：_______________     项目名称：_____________________</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1912"/>
        <w:gridCol w:w="1647"/>
        <w:gridCol w:w="1631"/>
        <w:gridCol w:w="1644"/>
        <w:gridCol w:w="876"/>
      </w:tblGrid>
      <w:tr w14:paraId="6E619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840" w:type="dxa"/>
            <w:gridSpan w:val="6"/>
            <w:vAlign w:val="center"/>
          </w:tcPr>
          <w:p w14:paraId="20031749">
            <w:pPr>
              <w:spacing w:line="360" w:lineRule="auto"/>
              <w:contextualSpacing/>
              <w:jc w:val="left"/>
              <w:rPr>
                <w:rFonts w:hint="eastAsia" w:ascii="宋体" w:hAnsi="宋体" w:eastAsia="宋体" w:cs="宋体"/>
                <w:bCs/>
                <w:sz w:val="24"/>
              </w:rPr>
            </w:pPr>
            <w:r>
              <w:rPr>
                <w:rFonts w:hint="eastAsia" w:ascii="宋体" w:hAnsi="宋体" w:eastAsia="宋体" w:cs="宋体"/>
                <w:bCs/>
                <w:sz w:val="24"/>
              </w:rPr>
              <w:t>对本项目合同条款的偏离情况（请进行勾选）：</w:t>
            </w:r>
          </w:p>
          <w:p w14:paraId="31A1079D">
            <w:pPr>
              <w:spacing w:line="360" w:lineRule="auto"/>
              <w:contextualSpacing/>
              <w:jc w:val="left"/>
              <w:rPr>
                <w:rFonts w:hint="eastAsia" w:ascii="宋体" w:hAnsi="宋体" w:eastAsia="宋体" w:cs="宋体"/>
                <w:bCs/>
                <w:sz w:val="24"/>
              </w:rPr>
            </w:pPr>
            <w:r>
              <w:rPr>
                <w:rFonts w:hint="eastAsia" w:ascii="宋体" w:hAnsi="宋体" w:eastAsia="宋体" w:cs="宋体"/>
                <w:bCs/>
                <w:sz w:val="24"/>
              </w:rPr>
              <w:t>□无偏离（如无偏离，仅勾选无偏离即可）</w:t>
            </w:r>
          </w:p>
          <w:p w14:paraId="09ADDF71">
            <w:pPr>
              <w:spacing w:line="360" w:lineRule="auto"/>
              <w:contextualSpacing/>
              <w:jc w:val="left"/>
              <w:rPr>
                <w:rFonts w:hint="eastAsia" w:ascii="宋体" w:hAnsi="宋体" w:eastAsia="宋体" w:cs="宋体"/>
                <w:bCs/>
                <w:sz w:val="24"/>
              </w:rPr>
            </w:pPr>
            <w:r>
              <w:rPr>
                <w:rFonts w:hint="eastAsia" w:ascii="宋体" w:hAnsi="宋体" w:eastAsia="宋体" w:cs="宋体"/>
                <w:bCs/>
                <w:sz w:val="24"/>
              </w:rPr>
              <w:t>□有偏离（如有负偏离，则须在本表中对负偏离项逐一列明）</w:t>
            </w:r>
          </w:p>
        </w:tc>
      </w:tr>
      <w:tr w14:paraId="5145A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30FE75E6">
            <w:pPr>
              <w:spacing w:line="360" w:lineRule="auto"/>
              <w:contextualSpacing/>
              <w:jc w:val="center"/>
              <w:rPr>
                <w:rFonts w:hint="eastAsia" w:ascii="宋体" w:hAnsi="宋体" w:eastAsia="宋体" w:cs="宋体"/>
                <w:bCs/>
                <w:sz w:val="24"/>
              </w:rPr>
            </w:pPr>
            <w:r>
              <w:rPr>
                <w:rFonts w:hint="eastAsia" w:ascii="宋体" w:hAnsi="宋体" w:eastAsia="宋体" w:cs="宋体"/>
                <w:bCs/>
                <w:sz w:val="24"/>
              </w:rPr>
              <w:t>序号</w:t>
            </w:r>
          </w:p>
        </w:tc>
        <w:tc>
          <w:tcPr>
            <w:tcW w:w="1985" w:type="dxa"/>
            <w:vAlign w:val="center"/>
          </w:tcPr>
          <w:p w14:paraId="2CFDD564">
            <w:pPr>
              <w:spacing w:line="360" w:lineRule="auto"/>
              <w:contextualSpacing/>
              <w:jc w:val="center"/>
              <w:rPr>
                <w:rFonts w:hint="eastAsia" w:ascii="宋体" w:hAnsi="宋体" w:eastAsia="宋体" w:cs="宋体"/>
                <w:bCs/>
                <w:sz w:val="24"/>
              </w:rPr>
            </w:pPr>
            <w:r>
              <w:rPr>
                <w:rFonts w:hint="eastAsia" w:ascii="宋体" w:hAnsi="宋体" w:eastAsia="宋体" w:cs="宋体"/>
                <w:bCs/>
                <w:sz w:val="24"/>
              </w:rPr>
              <w:t>招标文件条目号（页码）</w:t>
            </w:r>
          </w:p>
        </w:tc>
        <w:tc>
          <w:tcPr>
            <w:tcW w:w="1718" w:type="dxa"/>
            <w:vAlign w:val="center"/>
          </w:tcPr>
          <w:p w14:paraId="20F03931">
            <w:pPr>
              <w:spacing w:line="360" w:lineRule="auto"/>
              <w:contextualSpacing/>
              <w:jc w:val="center"/>
              <w:rPr>
                <w:rFonts w:hint="eastAsia" w:ascii="宋体" w:hAnsi="宋体" w:eastAsia="宋体" w:cs="宋体"/>
                <w:bCs/>
                <w:sz w:val="24"/>
              </w:rPr>
            </w:pPr>
            <w:r>
              <w:rPr>
                <w:rFonts w:hint="eastAsia" w:ascii="宋体" w:hAnsi="宋体" w:eastAsia="宋体" w:cs="宋体"/>
                <w:bCs/>
                <w:sz w:val="24"/>
              </w:rPr>
              <w:t>招标文件要求</w:t>
            </w:r>
          </w:p>
        </w:tc>
        <w:tc>
          <w:tcPr>
            <w:tcW w:w="1701" w:type="dxa"/>
            <w:vAlign w:val="center"/>
          </w:tcPr>
          <w:p w14:paraId="3ACEDACD">
            <w:pPr>
              <w:spacing w:line="360" w:lineRule="auto"/>
              <w:contextualSpacing/>
              <w:jc w:val="center"/>
              <w:rPr>
                <w:rFonts w:hint="eastAsia" w:ascii="宋体" w:hAnsi="宋体" w:eastAsia="宋体" w:cs="宋体"/>
                <w:bCs/>
                <w:sz w:val="24"/>
              </w:rPr>
            </w:pPr>
            <w:r>
              <w:rPr>
                <w:rFonts w:hint="eastAsia" w:ascii="宋体" w:hAnsi="宋体" w:eastAsia="宋体" w:cs="宋体"/>
                <w:bCs/>
                <w:sz w:val="24"/>
              </w:rPr>
              <w:t>响应文件内容</w:t>
            </w:r>
          </w:p>
        </w:tc>
        <w:tc>
          <w:tcPr>
            <w:tcW w:w="1701" w:type="dxa"/>
            <w:vAlign w:val="center"/>
          </w:tcPr>
          <w:p w14:paraId="2CACC7AF">
            <w:pPr>
              <w:spacing w:line="360" w:lineRule="auto"/>
              <w:contextualSpacing/>
              <w:jc w:val="center"/>
              <w:rPr>
                <w:rFonts w:hint="eastAsia" w:ascii="宋体" w:hAnsi="宋体" w:eastAsia="宋体" w:cs="宋体"/>
                <w:bCs/>
                <w:sz w:val="24"/>
              </w:rPr>
            </w:pPr>
            <w:r>
              <w:rPr>
                <w:rFonts w:hint="eastAsia" w:ascii="宋体" w:hAnsi="宋体" w:eastAsia="宋体" w:cs="宋体"/>
                <w:bCs/>
                <w:sz w:val="24"/>
              </w:rPr>
              <w:t>偏离情况</w:t>
            </w:r>
          </w:p>
          <w:p w14:paraId="7B755CE9">
            <w:pPr>
              <w:spacing w:line="360" w:lineRule="auto"/>
              <w:contextualSpacing/>
              <w:jc w:val="center"/>
              <w:rPr>
                <w:rFonts w:hint="eastAsia" w:ascii="宋体" w:hAnsi="宋体" w:eastAsia="宋体" w:cs="宋体"/>
                <w:bCs/>
                <w:sz w:val="24"/>
              </w:rPr>
            </w:pPr>
            <w:r>
              <w:rPr>
                <w:rFonts w:hint="eastAsia" w:ascii="宋体" w:hAnsi="宋体" w:eastAsia="宋体" w:cs="宋体"/>
                <w:bCs/>
                <w:sz w:val="24"/>
              </w:rPr>
              <w:t>（据实填写）</w:t>
            </w:r>
          </w:p>
        </w:tc>
        <w:tc>
          <w:tcPr>
            <w:tcW w:w="901" w:type="dxa"/>
            <w:vAlign w:val="center"/>
          </w:tcPr>
          <w:p w14:paraId="607A5CC4">
            <w:pPr>
              <w:spacing w:line="360" w:lineRule="auto"/>
              <w:contextualSpacing/>
              <w:jc w:val="center"/>
              <w:rPr>
                <w:rFonts w:hint="eastAsia" w:ascii="宋体" w:hAnsi="宋体" w:eastAsia="宋体" w:cs="宋体"/>
                <w:bCs/>
                <w:sz w:val="24"/>
              </w:rPr>
            </w:pPr>
            <w:r>
              <w:rPr>
                <w:rFonts w:hint="eastAsia" w:ascii="宋体" w:hAnsi="宋体" w:eastAsia="宋体" w:cs="宋体"/>
                <w:bCs/>
                <w:sz w:val="24"/>
              </w:rPr>
              <w:t>说明</w:t>
            </w:r>
          </w:p>
        </w:tc>
      </w:tr>
      <w:tr w14:paraId="716A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78A85F5A">
            <w:pPr>
              <w:spacing w:line="360" w:lineRule="auto"/>
              <w:contextualSpacing/>
              <w:jc w:val="center"/>
              <w:rPr>
                <w:rFonts w:hint="eastAsia" w:ascii="宋体" w:hAnsi="宋体" w:eastAsia="宋体" w:cs="宋体"/>
                <w:bCs/>
                <w:sz w:val="24"/>
              </w:rPr>
            </w:pPr>
          </w:p>
        </w:tc>
        <w:tc>
          <w:tcPr>
            <w:tcW w:w="1985" w:type="dxa"/>
            <w:vAlign w:val="center"/>
          </w:tcPr>
          <w:p w14:paraId="6E5F09A3">
            <w:pPr>
              <w:spacing w:line="360" w:lineRule="auto"/>
              <w:contextualSpacing/>
              <w:jc w:val="center"/>
              <w:rPr>
                <w:rFonts w:hint="eastAsia" w:ascii="宋体" w:hAnsi="宋体" w:eastAsia="宋体" w:cs="宋体"/>
                <w:bCs/>
                <w:sz w:val="24"/>
              </w:rPr>
            </w:pPr>
          </w:p>
        </w:tc>
        <w:tc>
          <w:tcPr>
            <w:tcW w:w="1718" w:type="dxa"/>
            <w:vAlign w:val="center"/>
          </w:tcPr>
          <w:p w14:paraId="4F019B7D">
            <w:pPr>
              <w:spacing w:line="360" w:lineRule="auto"/>
              <w:contextualSpacing/>
              <w:jc w:val="center"/>
              <w:rPr>
                <w:rFonts w:hint="eastAsia" w:ascii="宋体" w:hAnsi="宋体" w:eastAsia="宋体" w:cs="宋体"/>
                <w:bCs/>
                <w:sz w:val="24"/>
              </w:rPr>
            </w:pPr>
          </w:p>
        </w:tc>
        <w:tc>
          <w:tcPr>
            <w:tcW w:w="1701" w:type="dxa"/>
            <w:vAlign w:val="center"/>
          </w:tcPr>
          <w:p w14:paraId="0BB6EC32">
            <w:pPr>
              <w:spacing w:line="360" w:lineRule="auto"/>
              <w:contextualSpacing/>
              <w:jc w:val="center"/>
              <w:rPr>
                <w:rFonts w:hint="eastAsia" w:ascii="宋体" w:hAnsi="宋体" w:eastAsia="宋体" w:cs="宋体"/>
                <w:bCs/>
                <w:sz w:val="24"/>
              </w:rPr>
            </w:pPr>
          </w:p>
        </w:tc>
        <w:tc>
          <w:tcPr>
            <w:tcW w:w="1701" w:type="dxa"/>
            <w:vAlign w:val="center"/>
          </w:tcPr>
          <w:p w14:paraId="038FEF38">
            <w:pPr>
              <w:spacing w:line="360" w:lineRule="auto"/>
              <w:contextualSpacing/>
              <w:jc w:val="center"/>
              <w:rPr>
                <w:rFonts w:hint="eastAsia" w:ascii="宋体" w:hAnsi="宋体" w:eastAsia="宋体" w:cs="宋体"/>
                <w:bCs/>
                <w:sz w:val="24"/>
              </w:rPr>
            </w:pPr>
          </w:p>
        </w:tc>
        <w:tc>
          <w:tcPr>
            <w:tcW w:w="901" w:type="dxa"/>
            <w:vAlign w:val="center"/>
          </w:tcPr>
          <w:p w14:paraId="43D8DB89">
            <w:pPr>
              <w:spacing w:line="360" w:lineRule="auto"/>
              <w:contextualSpacing/>
              <w:jc w:val="center"/>
              <w:rPr>
                <w:rFonts w:hint="eastAsia" w:ascii="宋体" w:hAnsi="宋体" w:eastAsia="宋体" w:cs="宋体"/>
                <w:bCs/>
                <w:sz w:val="24"/>
              </w:rPr>
            </w:pPr>
          </w:p>
        </w:tc>
      </w:tr>
      <w:tr w14:paraId="7D3F3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2D139410">
            <w:pPr>
              <w:spacing w:line="360" w:lineRule="auto"/>
              <w:contextualSpacing/>
              <w:jc w:val="center"/>
              <w:rPr>
                <w:rFonts w:hint="eastAsia" w:ascii="宋体" w:hAnsi="宋体" w:eastAsia="宋体" w:cs="宋体"/>
                <w:bCs/>
                <w:sz w:val="24"/>
              </w:rPr>
            </w:pPr>
          </w:p>
        </w:tc>
        <w:tc>
          <w:tcPr>
            <w:tcW w:w="1985" w:type="dxa"/>
            <w:vAlign w:val="center"/>
          </w:tcPr>
          <w:p w14:paraId="6323F869">
            <w:pPr>
              <w:spacing w:line="360" w:lineRule="auto"/>
              <w:contextualSpacing/>
              <w:jc w:val="center"/>
              <w:rPr>
                <w:rFonts w:hint="eastAsia" w:ascii="宋体" w:hAnsi="宋体" w:eastAsia="宋体" w:cs="宋体"/>
                <w:bCs/>
                <w:sz w:val="24"/>
              </w:rPr>
            </w:pPr>
          </w:p>
        </w:tc>
        <w:tc>
          <w:tcPr>
            <w:tcW w:w="1718" w:type="dxa"/>
            <w:vAlign w:val="center"/>
          </w:tcPr>
          <w:p w14:paraId="75FDC2BC">
            <w:pPr>
              <w:spacing w:line="360" w:lineRule="auto"/>
              <w:contextualSpacing/>
              <w:jc w:val="center"/>
              <w:rPr>
                <w:rFonts w:hint="eastAsia" w:ascii="宋体" w:hAnsi="宋体" w:eastAsia="宋体" w:cs="宋体"/>
                <w:bCs/>
                <w:sz w:val="24"/>
              </w:rPr>
            </w:pPr>
          </w:p>
        </w:tc>
        <w:tc>
          <w:tcPr>
            <w:tcW w:w="1701" w:type="dxa"/>
            <w:vAlign w:val="center"/>
          </w:tcPr>
          <w:p w14:paraId="2324AA66">
            <w:pPr>
              <w:spacing w:line="360" w:lineRule="auto"/>
              <w:contextualSpacing/>
              <w:jc w:val="center"/>
              <w:rPr>
                <w:rFonts w:hint="eastAsia" w:ascii="宋体" w:hAnsi="宋体" w:eastAsia="宋体" w:cs="宋体"/>
                <w:bCs/>
                <w:sz w:val="24"/>
              </w:rPr>
            </w:pPr>
          </w:p>
        </w:tc>
        <w:tc>
          <w:tcPr>
            <w:tcW w:w="1701" w:type="dxa"/>
            <w:vAlign w:val="center"/>
          </w:tcPr>
          <w:p w14:paraId="50A9C785">
            <w:pPr>
              <w:spacing w:line="360" w:lineRule="auto"/>
              <w:contextualSpacing/>
              <w:jc w:val="center"/>
              <w:rPr>
                <w:rFonts w:hint="eastAsia" w:ascii="宋体" w:hAnsi="宋体" w:eastAsia="宋体" w:cs="宋体"/>
                <w:bCs/>
                <w:sz w:val="24"/>
              </w:rPr>
            </w:pPr>
          </w:p>
        </w:tc>
        <w:tc>
          <w:tcPr>
            <w:tcW w:w="901" w:type="dxa"/>
            <w:vAlign w:val="center"/>
          </w:tcPr>
          <w:p w14:paraId="1C582990">
            <w:pPr>
              <w:spacing w:line="360" w:lineRule="auto"/>
              <w:contextualSpacing/>
              <w:jc w:val="center"/>
              <w:rPr>
                <w:rFonts w:hint="eastAsia" w:ascii="宋体" w:hAnsi="宋体" w:eastAsia="宋体" w:cs="宋体"/>
                <w:bCs/>
                <w:sz w:val="24"/>
              </w:rPr>
            </w:pPr>
          </w:p>
        </w:tc>
      </w:tr>
      <w:tr w14:paraId="0DA1C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7C35CC96">
            <w:pPr>
              <w:spacing w:line="360" w:lineRule="auto"/>
              <w:contextualSpacing/>
              <w:jc w:val="center"/>
              <w:rPr>
                <w:rFonts w:hint="eastAsia" w:ascii="宋体" w:hAnsi="宋体" w:eastAsia="宋体" w:cs="宋体"/>
                <w:bCs/>
                <w:sz w:val="24"/>
              </w:rPr>
            </w:pPr>
          </w:p>
        </w:tc>
        <w:tc>
          <w:tcPr>
            <w:tcW w:w="1985" w:type="dxa"/>
            <w:vAlign w:val="center"/>
          </w:tcPr>
          <w:p w14:paraId="36F68802">
            <w:pPr>
              <w:spacing w:line="360" w:lineRule="auto"/>
              <w:contextualSpacing/>
              <w:jc w:val="center"/>
              <w:rPr>
                <w:rFonts w:hint="eastAsia" w:ascii="宋体" w:hAnsi="宋体" w:eastAsia="宋体" w:cs="宋体"/>
                <w:bCs/>
                <w:sz w:val="24"/>
              </w:rPr>
            </w:pPr>
          </w:p>
        </w:tc>
        <w:tc>
          <w:tcPr>
            <w:tcW w:w="1718" w:type="dxa"/>
            <w:vAlign w:val="center"/>
          </w:tcPr>
          <w:p w14:paraId="2ACC95C3">
            <w:pPr>
              <w:spacing w:line="360" w:lineRule="auto"/>
              <w:contextualSpacing/>
              <w:jc w:val="center"/>
              <w:rPr>
                <w:rFonts w:hint="eastAsia" w:ascii="宋体" w:hAnsi="宋体" w:eastAsia="宋体" w:cs="宋体"/>
                <w:bCs/>
                <w:sz w:val="24"/>
              </w:rPr>
            </w:pPr>
          </w:p>
        </w:tc>
        <w:tc>
          <w:tcPr>
            <w:tcW w:w="1701" w:type="dxa"/>
            <w:vAlign w:val="center"/>
          </w:tcPr>
          <w:p w14:paraId="059A15F0">
            <w:pPr>
              <w:spacing w:line="360" w:lineRule="auto"/>
              <w:contextualSpacing/>
              <w:jc w:val="center"/>
              <w:rPr>
                <w:rFonts w:hint="eastAsia" w:ascii="宋体" w:hAnsi="宋体" w:eastAsia="宋体" w:cs="宋体"/>
                <w:bCs/>
                <w:sz w:val="24"/>
              </w:rPr>
            </w:pPr>
          </w:p>
        </w:tc>
        <w:tc>
          <w:tcPr>
            <w:tcW w:w="1701" w:type="dxa"/>
            <w:vAlign w:val="center"/>
          </w:tcPr>
          <w:p w14:paraId="03483F3B">
            <w:pPr>
              <w:spacing w:line="360" w:lineRule="auto"/>
              <w:contextualSpacing/>
              <w:jc w:val="center"/>
              <w:rPr>
                <w:rFonts w:hint="eastAsia" w:ascii="宋体" w:hAnsi="宋体" w:eastAsia="宋体" w:cs="宋体"/>
                <w:bCs/>
                <w:sz w:val="24"/>
              </w:rPr>
            </w:pPr>
          </w:p>
        </w:tc>
        <w:tc>
          <w:tcPr>
            <w:tcW w:w="901" w:type="dxa"/>
            <w:vAlign w:val="center"/>
          </w:tcPr>
          <w:p w14:paraId="05AE5FE7">
            <w:pPr>
              <w:spacing w:line="360" w:lineRule="auto"/>
              <w:contextualSpacing/>
              <w:jc w:val="center"/>
              <w:rPr>
                <w:rFonts w:hint="eastAsia" w:ascii="宋体" w:hAnsi="宋体" w:eastAsia="宋体" w:cs="宋体"/>
                <w:bCs/>
                <w:sz w:val="24"/>
              </w:rPr>
            </w:pPr>
          </w:p>
        </w:tc>
      </w:tr>
      <w:tr w14:paraId="00861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13559B42">
            <w:pPr>
              <w:spacing w:line="360" w:lineRule="auto"/>
              <w:contextualSpacing/>
              <w:jc w:val="center"/>
              <w:rPr>
                <w:rFonts w:hint="eastAsia" w:ascii="宋体" w:hAnsi="宋体" w:eastAsia="宋体" w:cs="宋体"/>
                <w:bCs/>
                <w:sz w:val="24"/>
              </w:rPr>
            </w:pPr>
          </w:p>
        </w:tc>
        <w:tc>
          <w:tcPr>
            <w:tcW w:w="1985" w:type="dxa"/>
            <w:vAlign w:val="center"/>
          </w:tcPr>
          <w:p w14:paraId="5631EF8E">
            <w:pPr>
              <w:spacing w:line="360" w:lineRule="auto"/>
              <w:contextualSpacing/>
              <w:jc w:val="center"/>
              <w:rPr>
                <w:rFonts w:hint="eastAsia" w:ascii="宋体" w:hAnsi="宋体" w:eastAsia="宋体" w:cs="宋体"/>
                <w:bCs/>
                <w:sz w:val="24"/>
              </w:rPr>
            </w:pPr>
          </w:p>
        </w:tc>
        <w:tc>
          <w:tcPr>
            <w:tcW w:w="1718" w:type="dxa"/>
            <w:vAlign w:val="center"/>
          </w:tcPr>
          <w:p w14:paraId="54C00219">
            <w:pPr>
              <w:spacing w:line="360" w:lineRule="auto"/>
              <w:contextualSpacing/>
              <w:jc w:val="center"/>
              <w:rPr>
                <w:rFonts w:hint="eastAsia" w:ascii="宋体" w:hAnsi="宋体" w:eastAsia="宋体" w:cs="宋体"/>
                <w:bCs/>
                <w:sz w:val="24"/>
              </w:rPr>
            </w:pPr>
          </w:p>
        </w:tc>
        <w:tc>
          <w:tcPr>
            <w:tcW w:w="1701" w:type="dxa"/>
            <w:vAlign w:val="center"/>
          </w:tcPr>
          <w:p w14:paraId="651D63A1">
            <w:pPr>
              <w:spacing w:line="360" w:lineRule="auto"/>
              <w:contextualSpacing/>
              <w:jc w:val="center"/>
              <w:rPr>
                <w:rFonts w:hint="eastAsia" w:ascii="宋体" w:hAnsi="宋体" w:eastAsia="宋体" w:cs="宋体"/>
                <w:bCs/>
                <w:sz w:val="24"/>
              </w:rPr>
            </w:pPr>
          </w:p>
        </w:tc>
        <w:tc>
          <w:tcPr>
            <w:tcW w:w="1701" w:type="dxa"/>
            <w:vAlign w:val="center"/>
          </w:tcPr>
          <w:p w14:paraId="3383FC91">
            <w:pPr>
              <w:spacing w:line="360" w:lineRule="auto"/>
              <w:contextualSpacing/>
              <w:jc w:val="center"/>
              <w:rPr>
                <w:rFonts w:hint="eastAsia" w:ascii="宋体" w:hAnsi="宋体" w:eastAsia="宋体" w:cs="宋体"/>
                <w:bCs/>
                <w:sz w:val="24"/>
              </w:rPr>
            </w:pPr>
          </w:p>
        </w:tc>
        <w:tc>
          <w:tcPr>
            <w:tcW w:w="901" w:type="dxa"/>
            <w:vAlign w:val="center"/>
          </w:tcPr>
          <w:p w14:paraId="697D21C9">
            <w:pPr>
              <w:spacing w:line="360" w:lineRule="auto"/>
              <w:contextualSpacing/>
              <w:jc w:val="center"/>
              <w:rPr>
                <w:rFonts w:hint="eastAsia" w:ascii="宋体" w:hAnsi="宋体" w:eastAsia="宋体" w:cs="宋体"/>
                <w:bCs/>
                <w:sz w:val="24"/>
              </w:rPr>
            </w:pPr>
          </w:p>
        </w:tc>
      </w:tr>
    </w:tbl>
    <w:p w14:paraId="333D90A8">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注：</w:t>
      </w:r>
    </w:p>
    <w:p w14:paraId="5BE351A0">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1. 对合同条款中的所有要求，除本表所列明的所有偏离外，均视作供应商已对之理解和响应。</w:t>
      </w:r>
    </w:p>
    <w:p w14:paraId="3ABF4F3D">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2. “偏离情况”列应据实填写“正偏离”、“负偏离”或“无偏离”。</w:t>
      </w:r>
    </w:p>
    <w:p w14:paraId="584FACBA">
      <w:pPr>
        <w:spacing w:line="360" w:lineRule="auto"/>
        <w:ind w:firstLine="480" w:firstLineChars="200"/>
        <w:contextualSpacing/>
        <w:rPr>
          <w:rFonts w:hint="eastAsia" w:ascii="宋体" w:hAnsi="宋体" w:eastAsia="宋体" w:cs="宋体"/>
          <w:bCs/>
          <w:sz w:val="24"/>
        </w:rPr>
      </w:pPr>
    </w:p>
    <w:p w14:paraId="03A2460C">
      <w:pPr>
        <w:spacing w:line="360" w:lineRule="auto"/>
        <w:ind w:firstLine="480" w:firstLineChars="200"/>
        <w:contextualSpacing/>
        <w:rPr>
          <w:rFonts w:hint="eastAsia" w:ascii="宋体" w:hAnsi="宋体" w:eastAsia="宋体" w:cs="宋体"/>
          <w:bCs/>
          <w:sz w:val="24"/>
        </w:rPr>
      </w:pPr>
    </w:p>
    <w:p w14:paraId="0365F21C">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供应商名称（加盖公章）：    ____________</w:t>
      </w:r>
    </w:p>
    <w:p w14:paraId="7905D50A">
      <w:pPr>
        <w:spacing w:line="360" w:lineRule="auto"/>
        <w:ind w:firstLine="480" w:firstLineChars="200"/>
        <w:contextualSpacing/>
        <w:rPr>
          <w:rFonts w:hint="eastAsia" w:ascii="宋体" w:hAnsi="宋体" w:eastAsia="宋体" w:cs="宋体"/>
          <w:bCs/>
          <w:sz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Cs/>
          <w:sz w:val="24"/>
        </w:rPr>
        <w:t>日期：_____年______月______日</w:t>
      </w:r>
    </w:p>
    <w:p w14:paraId="6FCADBAA">
      <w:pPr>
        <w:spacing w:line="360" w:lineRule="auto"/>
        <w:outlineLvl w:val="2"/>
        <w:rPr>
          <w:rFonts w:hint="eastAsia" w:ascii="宋体" w:hAnsi="宋体" w:eastAsia="宋体" w:cs="宋体"/>
          <w:sz w:val="24"/>
          <w:szCs w:val="20"/>
        </w:rPr>
      </w:pPr>
      <w:r>
        <w:rPr>
          <w:rFonts w:hint="eastAsia" w:ascii="宋体" w:hAnsi="宋体" w:eastAsia="宋体" w:cs="宋体"/>
          <w:sz w:val="24"/>
          <w:szCs w:val="20"/>
        </w:rPr>
        <w:t>10 采购需求偏离表</w:t>
      </w:r>
    </w:p>
    <w:p w14:paraId="5459EC7D">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采购需求偏离表</w:t>
      </w:r>
    </w:p>
    <w:p w14:paraId="18D24843">
      <w:pPr>
        <w:jc w:val="center"/>
        <w:rPr>
          <w:rFonts w:hint="eastAsia" w:ascii="宋体" w:hAnsi="宋体" w:eastAsia="宋体" w:cs="宋体"/>
          <w:sz w:val="36"/>
          <w:szCs w:val="36"/>
        </w:rPr>
      </w:pPr>
    </w:p>
    <w:p w14:paraId="562AE571">
      <w:pPr>
        <w:spacing w:line="360" w:lineRule="auto"/>
        <w:contextualSpacing/>
        <w:jc w:val="left"/>
        <w:rPr>
          <w:rFonts w:hint="eastAsia" w:ascii="宋体" w:hAnsi="宋体" w:eastAsia="宋体" w:cs="宋体"/>
          <w:bCs/>
          <w:sz w:val="24"/>
        </w:rPr>
      </w:pPr>
      <w:r>
        <w:rPr>
          <w:rFonts w:hint="eastAsia" w:ascii="宋体" w:hAnsi="宋体" w:eastAsia="宋体" w:cs="宋体"/>
          <w:bCs/>
          <w:sz w:val="24"/>
        </w:rPr>
        <w:t>项目编号/包号：_____________________项目名称_______________________</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1912"/>
        <w:gridCol w:w="1647"/>
        <w:gridCol w:w="1631"/>
        <w:gridCol w:w="1644"/>
        <w:gridCol w:w="876"/>
      </w:tblGrid>
      <w:tr w14:paraId="0BC6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834" w:type="dxa"/>
            <w:vAlign w:val="center"/>
          </w:tcPr>
          <w:p w14:paraId="46B0F53F">
            <w:pPr>
              <w:spacing w:line="360" w:lineRule="auto"/>
              <w:contextualSpacing/>
              <w:jc w:val="center"/>
              <w:rPr>
                <w:rFonts w:hint="eastAsia" w:ascii="宋体" w:hAnsi="宋体" w:eastAsia="宋体" w:cs="宋体"/>
                <w:bCs/>
                <w:sz w:val="24"/>
              </w:rPr>
            </w:pPr>
            <w:r>
              <w:rPr>
                <w:rFonts w:hint="eastAsia" w:ascii="宋体" w:hAnsi="宋体" w:eastAsia="宋体" w:cs="宋体"/>
                <w:bCs/>
                <w:sz w:val="24"/>
              </w:rPr>
              <w:t>序号</w:t>
            </w:r>
          </w:p>
        </w:tc>
        <w:tc>
          <w:tcPr>
            <w:tcW w:w="1985" w:type="dxa"/>
            <w:vAlign w:val="center"/>
          </w:tcPr>
          <w:p w14:paraId="0DBD3986">
            <w:pPr>
              <w:spacing w:line="360" w:lineRule="auto"/>
              <w:contextualSpacing/>
              <w:jc w:val="center"/>
              <w:rPr>
                <w:rFonts w:hint="eastAsia" w:ascii="宋体" w:hAnsi="宋体" w:eastAsia="宋体" w:cs="宋体"/>
                <w:bCs/>
                <w:sz w:val="24"/>
              </w:rPr>
            </w:pPr>
            <w:r>
              <w:rPr>
                <w:rFonts w:hint="eastAsia" w:ascii="宋体" w:hAnsi="宋体" w:eastAsia="宋体" w:cs="宋体"/>
                <w:bCs/>
                <w:sz w:val="24"/>
              </w:rPr>
              <w:t>招标文件条目号（页码）</w:t>
            </w:r>
          </w:p>
        </w:tc>
        <w:tc>
          <w:tcPr>
            <w:tcW w:w="1718" w:type="dxa"/>
            <w:vAlign w:val="center"/>
          </w:tcPr>
          <w:p w14:paraId="2F546FAB">
            <w:pPr>
              <w:spacing w:line="360" w:lineRule="auto"/>
              <w:contextualSpacing/>
              <w:jc w:val="center"/>
              <w:rPr>
                <w:rFonts w:hint="eastAsia" w:ascii="宋体" w:hAnsi="宋体" w:eastAsia="宋体" w:cs="宋体"/>
                <w:bCs/>
                <w:sz w:val="24"/>
              </w:rPr>
            </w:pPr>
            <w:r>
              <w:rPr>
                <w:rFonts w:hint="eastAsia" w:ascii="宋体" w:hAnsi="宋体" w:eastAsia="宋体" w:cs="宋体"/>
                <w:bCs/>
                <w:sz w:val="24"/>
              </w:rPr>
              <w:t>招标文件要求</w:t>
            </w:r>
          </w:p>
        </w:tc>
        <w:tc>
          <w:tcPr>
            <w:tcW w:w="1701" w:type="dxa"/>
            <w:vAlign w:val="center"/>
          </w:tcPr>
          <w:p w14:paraId="554CD07B">
            <w:pPr>
              <w:spacing w:line="360" w:lineRule="auto"/>
              <w:contextualSpacing/>
              <w:jc w:val="center"/>
              <w:rPr>
                <w:rFonts w:hint="eastAsia" w:ascii="宋体" w:hAnsi="宋体" w:eastAsia="宋体" w:cs="宋体"/>
                <w:bCs/>
                <w:sz w:val="24"/>
              </w:rPr>
            </w:pPr>
            <w:r>
              <w:rPr>
                <w:rFonts w:hint="eastAsia" w:ascii="宋体" w:hAnsi="宋体" w:eastAsia="宋体" w:cs="宋体"/>
                <w:bCs/>
                <w:sz w:val="24"/>
              </w:rPr>
              <w:t>响应文件内容</w:t>
            </w:r>
          </w:p>
        </w:tc>
        <w:tc>
          <w:tcPr>
            <w:tcW w:w="1701" w:type="dxa"/>
            <w:vAlign w:val="center"/>
          </w:tcPr>
          <w:p w14:paraId="7EE6E4F5">
            <w:pPr>
              <w:spacing w:line="360" w:lineRule="auto"/>
              <w:contextualSpacing/>
              <w:jc w:val="center"/>
              <w:rPr>
                <w:rFonts w:hint="eastAsia" w:ascii="宋体" w:hAnsi="宋体" w:eastAsia="宋体" w:cs="宋体"/>
                <w:bCs/>
                <w:sz w:val="24"/>
              </w:rPr>
            </w:pPr>
            <w:r>
              <w:rPr>
                <w:rFonts w:hint="eastAsia" w:ascii="宋体" w:hAnsi="宋体" w:eastAsia="宋体" w:cs="宋体"/>
                <w:bCs/>
                <w:sz w:val="24"/>
              </w:rPr>
              <w:t>偏离情况</w:t>
            </w:r>
          </w:p>
          <w:p w14:paraId="7AEA88E1">
            <w:pPr>
              <w:spacing w:line="360" w:lineRule="auto"/>
              <w:contextualSpacing/>
              <w:jc w:val="center"/>
              <w:rPr>
                <w:rFonts w:hint="eastAsia" w:ascii="宋体" w:hAnsi="宋体" w:eastAsia="宋体" w:cs="宋体"/>
                <w:bCs/>
                <w:sz w:val="24"/>
              </w:rPr>
            </w:pPr>
            <w:r>
              <w:rPr>
                <w:rFonts w:hint="eastAsia" w:ascii="宋体" w:hAnsi="宋体" w:eastAsia="宋体" w:cs="宋体"/>
                <w:bCs/>
                <w:sz w:val="24"/>
              </w:rPr>
              <w:t>（据实填写）</w:t>
            </w:r>
          </w:p>
        </w:tc>
        <w:tc>
          <w:tcPr>
            <w:tcW w:w="901" w:type="dxa"/>
            <w:vAlign w:val="center"/>
          </w:tcPr>
          <w:p w14:paraId="129225F0">
            <w:pPr>
              <w:spacing w:line="360" w:lineRule="auto"/>
              <w:contextualSpacing/>
              <w:jc w:val="center"/>
              <w:rPr>
                <w:rFonts w:hint="eastAsia" w:ascii="宋体" w:hAnsi="宋体" w:eastAsia="宋体" w:cs="宋体"/>
                <w:bCs/>
                <w:sz w:val="24"/>
              </w:rPr>
            </w:pPr>
            <w:r>
              <w:rPr>
                <w:rFonts w:hint="eastAsia" w:ascii="宋体" w:hAnsi="宋体" w:eastAsia="宋体" w:cs="宋体"/>
                <w:bCs/>
                <w:sz w:val="24"/>
              </w:rPr>
              <w:t>说明</w:t>
            </w:r>
          </w:p>
        </w:tc>
      </w:tr>
      <w:tr w14:paraId="18CA6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4BF78538">
            <w:pPr>
              <w:spacing w:line="360" w:lineRule="auto"/>
              <w:contextualSpacing/>
              <w:jc w:val="center"/>
              <w:rPr>
                <w:rFonts w:hint="eastAsia" w:ascii="宋体" w:hAnsi="宋体" w:eastAsia="宋体" w:cs="宋体"/>
                <w:bCs/>
                <w:sz w:val="24"/>
              </w:rPr>
            </w:pPr>
          </w:p>
        </w:tc>
        <w:tc>
          <w:tcPr>
            <w:tcW w:w="1985" w:type="dxa"/>
            <w:vAlign w:val="center"/>
          </w:tcPr>
          <w:p w14:paraId="71BE9D6B">
            <w:pPr>
              <w:spacing w:line="360" w:lineRule="auto"/>
              <w:contextualSpacing/>
              <w:jc w:val="center"/>
              <w:rPr>
                <w:rFonts w:hint="eastAsia" w:ascii="宋体" w:hAnsi="宋体" w:eastAsia="宋体" w:cs="宋体"/>
                <w:bCs/>
                <w:sz w:val="24"/>
              </w:rPr>
            </w:pPr>
          </w:p>
        </w:tc>
        <w:tc>
          <w:tcPr>
            <w:tcW w:w="1718" w:type="dxa"/>
            <w:vAlign w:val="center"/>
          </w:tcPr>
          <w:p w14:paraId="38A9F72D">
            <w:pPr>
              <w:spacing w:line="360" w:lineRule="auto"/>
              <w:contextualSpacing/>
              <w:jc w:val="center"/>
              <w:rPr>
                <w:rFonts w:hint="eastAsia" w:ascii="宋体" w:hAnsi="宋体" w:eastAsia="宋体" w:cs="宋体"/>
                <w:bCs/>
                <w:sz w:val="24"/>
              </w:rPr>
            </w:pPr>
          </w:p>
        </w:tc>
        <w:tc>
          <w:tcPr>
            <w:tcW w:w="1701" w:type="dxa"/>
            <w:vAlign w:val="center"/>
          </w:tcPr>
          <w:p w14:paraId="6B7C4300">
            <w:pPr>
              <w:spacing w:line="360" w:lineRule="auto"/>
              <w:contextualSpacing/>
              <w:jc w:val="center"/>
              <w:rPr>
                <w:rFonts w:hint="eastAsia" w:ascii="宋体" w:hAnsi="宋体" w:eastAsia="宋体" w:cs="宋体"/>
                <w:bCs/>
                <w:sz w:val="24"/>
              </w:rPr>
            </w:pPr>
          </w:p>
        </w:tc>
        <w:tc>
          <w:tcPr>
            <w:tcW w:w="1701" w:type="dxa"/>
            <w:vAlign w:val="center"/>
          </w:tcPr>
          <w:p w14:paraId="1923460C">
            <w:pPr>
              <w:spacing w:line="360" w:lineRule="auto"/>
              <w:contextualSpacing/>
              <w:jc w:val="center"/>
              <w:rPr>
                <w:rFonts w:hint="eastAsia" w:ascii="宋体" w:hAnsi="宋体" w:eastAsia="宋体" w:cs="宋体"/>
                <w:bCs/>
                <w:sz w:val="24"/>
              </w:rPr>
            </w:pPr>
          </w:p>
        </w:tc>
        <w:tc>
          <w:tcPr>
            <w:tcW w:w="901" w:type="dxa"/>
            <w:vAlign w:val="center"/>
          </w:tcPr>
          <w:p w14:paraId="7942F553">
            <w:pPr>
              <w:spacing w:line="360" w:lineRule="auto"/>
              <w:contextualSpacing/>
              <w:jc w:val="center"/>
              <w:rPr>
                <w:rFonts w:hint="eastAsia" w:ascii="宋体" w:hAnsi="宋体" w:eastAsia="宋体" w:cs="宋体"/>
                <w:bCs/>
                <w:sz w:val="24"/>
              </w:rPr>
            </w:pPr>
          </w:p>
        </w:tc>
      </w:tr>
      <w:tr w14:paraId="3DA82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2923A51D">
            <w:pPr>
              <w:spacing w:line="360" w:lineRule="auto"/>
              <w:contextualSpacing/>
              <w:jc w:val="center"/>
              <w:rPr>
                <w:rFonts w:hint="eastAsia" w:ascii="宋体" w:hAnsi="宋体" w:eastAsia="宋体" w:cs="宋体"/>
                <w:bCs/>
                <w:sz w:val="24"/>
              </w:rPr>
            </w:pPr>
          </w:p>
        </w:tc>
        <w:tc>
          <w:tcPr>
            <w:tcW w:w="1985" w:type="dxa"/>
            <w:vAlign w:val="center"/>
          </w:tcPr>
          <w:p w14:paraId="578224CC">
            <w:pPr>
              <w:spacing w:line="360" w:lineRule="auto"/>
              <w:contextualSpacing/>
              <w:jc w:val="center"/>
              <w:rPr>
                <w:rFonts w:hint="eastAsia" w:ascii="宋体" w:hAnsi="宋体" w:eastAsia="宋体" w:cs="宋体"/>
                <w:bCs/>
                <w:sz w:val="24"/>
              </w:rPr>
            </w:pPr>
          </w:p>
        </w:tc>
        <w:tc>
          <w:tcPr>
            <w:tcW w:w="1718" w:type="dxa"/>
            <w:vAlign w:val="center"/>
          </w:tcPr>
          <w:p w14:paraId="36CA8917">
            <w:pPr>
              <w:spacing w:line="360" w:lineRule="auto"/>
              <w:contextualSpacing/>
              <w:jc w:val="center"/>
              <w:rPr>
                <w:rFonts w:hint="eastAsia" w:ascii="宋体" w:hAnsi="宋体" w:eastAsia="宋体" w:cs="宋体"/>
                <w:bCs/>
                <w:sz w:val="24"/>
              </w:rPr>
            </w:pPr>
          </w:p>
        </w:tc>
        <w:tc>
          <w:tcPr>
            <w:tcW w:w="1701" w:type="dxa"/>
            <w:vAlign w:val="center"/>
          </w:tcPr>
          <w:p w14:paraId="12FA0F2D">
            <w:pPr>
              <w:spacing w:line="360" w:lineRule="auto"/>
              <w:contextualSpacing/>
              <w:jc w:val="center"/>
              <w:rPr>
                <w:rFonts w:hint="eastAsia" w:ascii="宋体" w:hAnsi="宋体" w:eastAsia="宋体" w:cs="宋体"/>
                <w:bCs/>
                <w:sz w:val="24"/>
              </w:rPr>
            </w:pPr>
          </w:p>
        </w:tc>
        <w:tc>
          <w:tcPr>
            <w:tcW w:w="1701" w:type="dxa"/>
            <w:vAlign w:val="center"/>
          </w:tcPr>
          <w:p w14:paraId="1E24E055">
            <w:pPr>
              <w:spacing w:line="360" w:lineRule="auto"/>
              <w:contextualSpacing/>
              <w:jc w:val="center"/>
              <w:rPr>
                <w:rFonts w:hint="eastAsia" w:ascii="宋体" w:hAnsi="宋体" w:eastAsia="宋体" w:cs="宋体"/>
                <w:bCs/>
                <w:sz w:val="24"/>
              </w:rPr>
            </w:pPr>
          </w:p>
        </w:tc>
        <w:tc>
          <w:tcPr>
            <w:tcW w:w="901" w:type="dxa"/>
            <w:vAlign w:val="center"/>
          </w:tcPr>
          <w:p w14:paraId="07BECC16">
            <w:pPr>
              <w:spacing w:line="360" w:lineRule="auto"/>
              <w:contextualSpacing/>
              <w:jc w:val="center"/>
              <w:rPr>
                <w:rFonts w:hint="eastAsia" w:ascii="宋体" w:hAnsi="宋体" w:eastAsia="宋体" w:cs="宋体"/>
                <w:bCs/>
                <w:sz w:val="24"/>
              </w:rPr>
            </w:pPr>
          </w:p>
        </w:tc>
      </w:tr>
      <w:tr w14:paraId="5D810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77B0BF8D">
            <w:pPr>
              <w:spacing w:line="360" w:lineRule="auto"/>
              <w:contextualSpacing/>
              <w:jc w:val="center"/>
              <w:rPr>
                <w:rFonts w:hint="eastAsia" w:ascii="宋体" w:hAnsi="宋体" w:eastAsia="宋体" w:cs="宋体"/>
                <w:bCs/>
                <w:sz w:val="24"/>
              </w:rPr>
            </w:pPr>
          </w:p>
        </w:tc>
        <w:tc>
          <w:tcPr>
            <w:tcW w:w="1985" w:type="dxa"/>
            <w:vAlign w:val="center"/>
          </w:tcPr>
          <w:p w14:paraId="52B189D2">
            <w:pPr>
              <w:spacing w:line="360" w:lineRule="auto"/>
              <w:contextualSpacing/>
              <w:jc w:val="center"/>
              <w:rPr>
                <w:rFonts w:hint="eastAsia" w:ascii="宋体" w:hAnsi="宋体" w:eastAsia="宋体" w:cs="宋体"/>
                <w:bCs/>
                <w:sz w:val="24"/>
              </w:rPr>
            </w:pPr>
          </w:p>
        </w:tc>
        <w:tc>
          <w:tcPr>
            <w:tcW w:w="1718" w:type="dxa"/>
            <w:vAlign w:val="center"/>
          </w:tcPr>
          <w:p w14:paraId="0001120A">
            <w:pPr>
              <w:spacing w:line="360" w:lineRule="auto"/>
              <w:contextualSpacing/>
              <w:jc w:val="center"/>
              <w:rPr>
                <w:rFonts w:hint="eastAsia" w:ascii="宋体" w:hAnsi="宋体" w:eastAsia="宋体" w:cs="宋体"/>
                <w:bCs/>
                <w:sz w:val="24"/>
              </w:rPr>
            </w:pPr>
          </w:p>
        </w:tc>
        <w:tc>
          <w:tcPr>
            <w:tcW w:w="1701" w:type="dxa"/>
            <w:vAlign w:val="center"/>
          </w:tcPr>
          <w:p w14:paraId="441DA774">
            <w:pPr>
              <w:spacing w:line="360" w:lineRule="auto"/>
              <w:contextualSpacing/>
              <w:jc w:val="center"/>
              <w:rPr>
                <w:rFonts w:hint="eastAsia" w:ascii="宋体" w:hAnsi="宋体" w:eastAsia="宋体" w:cs="宋体"/>
                <w:bCs/>
                <w:sz w:val="24"/>
              </w:rPr>
            </w:pPr>
          </w:p>
        </w:tc>
        <w:tc>
          <w:tcPr>
            <w:tcW w:w="1701" w:type="dxa"/>
            <w:vAlign w:val="center"/>
          </w:tcPr>
          <w:p w14:paraId="40ADF238">
            <w:pPr>
              <w:spacing w:line="360" w:lineRule="auto"/>
              <w:contextualSpacing/>
              <w:jc w:val="center"/>
              <w:rPr>
                <w:rFonts w:hint="eastAsia" w:ascii="宋体" w:hAnsi="宋体" w:eastAsia="宋体" w:cs="宋体"/>
                <w:bCs/>
                <w:sz w:val="24"/>
              </w:rPr>
            </w:pPr>
          </w:p>
        </w:tc>
        <w:tc>
          <w:tcPr>
            <w:tcW w:w="901" w:type="dxa"/>
            <w:vAlign w:val="center"/>
          </w:tcPr>
          <w:p w14:paraId="6C323751">
            <w:pPr>
              <w:spacing w:line="360" w:lineRule="auto"/>
              <w:contextualSpacing/>
              <w:jc w:val="center"/>
              <w:rPr>
                <w:rFonts w:hint="eastAsia" w:ascii="宋体" w:hAnsi="宋体" w:eastAsia="宋体" w:cs="宋体"/>
                <w:bCs/>
                <w:sz w:val="24"/>
              </w:rPr>
            </w:pPr>
          </w:p>
        </w:tc>
      </w:tr>
      <w:tr w14:paraId="2E220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834" w:type="dxa"/>
            <w:vAlign w:val="center"/>
          </w:tcPr>
          <w:p w14:paraId="3A815AB1">
            <w:pPr>
              <w:spacing w:line="360" w:lineRule="auto"/>
              <w:contextualSpacing/>
              <w:jc w:val="center"/>
              <w:rPr>
                <w:rFonts w:hint="eastAsia" w:ascii="宋体" w:hAnsi="宋体" w:eastAsia="宋体" w:cs="宋体"/>
                <w:bCs/>
                <w:sz w:val="24"/>
              </w:rPr>
            </w:pPr>
          </w:p>
        </w:tc>
        <w:tc>
          <w:tcPr>
            <w:tcW w:w="1985" w:type="dxa"/>
            <w:vAlign w:val="center"/>
          </w:tcPr>
          <w:p w14:paraId="0F81057B">
            <w:pPr>
              <w:spacing w:line="360" w:lineRule="auto"/>
              <w:contextualSpacing/>
              <w:jc w:val="center"/>
              <w:rPr>
                <w:rFonts w:hint="eastAsia" w:ascii="宋体" w:hAnsi="宋体" w:eastAsia="宋体" w:cs="宋体"/>
                <w:bCs/>
                <w:sz w:val="24"/>
              </w:rPr>
            </w:pPr>
          </w:p>
        </w:tc>
        <w:tc>
          <w:tcPr>
            <w:tcW w:w="1718" w:type="dxa"/>
            <w:vAlign w:val="center"/>
          </w:tcPr>
          <w:p w14:paraId="63BBF69B">
            <w:pPr>
              <w:spacing w:line="360" w:lineRule="auto"/>
              <w:contextualSpacing/>
              <w:jc w:val="center"/>
              <w:rPr>
                <w:rFonts w:hint="eastAsia" w:ascii="宋体" w:hAnsi="宋体" w:eastAsia="宋体" w:cs="宋体"/>
                <w:bCs/>
                <w:sz w:val="24"/>
              </w:rPr>
            </w:pPr>
          </w:p>
        </w:tc>
        <w:tc>
          <w:tcPr>
            <w:tcW w:w="1701" w:type="dxa"/>
            <w:vAlign w:val="center"/>
          </w:tcPr>
          <w:p w14:paraId="3CF0779E">
            <w:pPr>
              <w:spacing w:line="360" w:lineRule="auto"/>
              <w:contextualSpacing/>
              <w:jc w:val="center"/>
              <w:rPr>
                <w:rFonts w:hint="eastAsia" w:ascii="宋体" w:hAnsi="宋体" w:eastAsia="宋体" w:cs="宋体"/>
                <w:bCs/>
                <w:sz w:val="24"/>
              </w:rPr>
            </w:pPr>
          </w:p>
        </w:tc>
        <w:tc>
          <w:tcPr>
            <w:tcW w:w="1701" w:type="dxa"/>
            <w:vAlign w:val="center"/>
          </w:tcPr>
          <w:p w14:paraId="7029C408">
            <w:pPr>
              <w:spacing w:line="360" w:lineRule="auto"/>
              <w:contextualSpacing/>
              <w:jc w:val="center"/>
              <w:rPr>
                <w:rFonts w:hint="eastAsia" w:ascii="宋体" w:hAnsi="宋体" w:eastAsia="宋体" w:cs="宋体"/>
                <w:bCs/>
                <w:sz w:val="24"/>
              </w:rPr>
            </w:pPr>
          </w:p>
        </w:tc>
        <w:tc>
          <w:tcPr>
            <w:tcW w:w="901" w:type="dxa"/>
            <w:vAlign w:val="center"/>
          </w:tcPr>
          <w:p w14:paraId="0D526CBB">
            <w:pPr>
              <w:spacing w:line="360" w:lineRule="auto"/>
              <w:contextualSpacing/>
              <w:jc w:val="center"/>
              <w:rPr>
                <w:rFonts w:hint="eastAsia" w:ascii="宋体" w:hAnsi="宋体" w:eastAsia="宋体" w:cs="宋体"/>
                <w:bCs/>
                <w:sz w:val="24"/>
              </w:rPr>
            </w:pPr>
          </w:p>
        </w:tc>
      </w:tr>
    </w:tbl>
    <w:p w14:paraId="6A31F366">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注：</w:t>
      </w:r>
    </w:p>
    <w:p w14:paraId="19537223">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1. 对招标文件中的所有商务、技术要求，除本表所列明的所有偏离外，均视作供应商已对之理解和响应。此表中若无任何文字说明，内容为空白，则响应无效。</w:t>
      </w:r>
    </w:p>
    <w:p w14:paraId="314E79A3">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2.“偏离情况”列应据实填写“正偏离”、“负偏离”或“无偏离”。</w:t>
      </w:r>
    </w:p>
    <w:p w14:paraId="2A9D42A6">
      <w:pPr>
        <w:spacing w:line="360" w:lineRule="auto"/>
        <w:ind w:firstLine="480" w:firstLineChars="200"/>
        <w:contextualSpacing/>
        <w:rPr>
          <w:rFonts w:hint="eastAsia" w:ascii="宋体" w:hAnsi="宋体" w:eastAsia="宋体" w:cs="宋体"/>
          <w:bCs/>
          <w:sz w:val="24"/>
        </w:rPr>
      </w:pPr>
    </w:p>
    <w:p w14:paraId="6E12AB60">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供应商名称（加盖公章）：    ____________</w:t>
      </w:r>
    </w:p>
    <w:p w14:paraId="5D45703E">
      <w:pPr>
        <w:spacing w:line="360" w:lineRule="auto"/>
        <w:ind w:firstLine="480" w:firstLineChars="200"/>
        <w:contextualSpacing/>
        <w:rPr>
          <w:rFonts w:hint="eastAsia" w:ascii="宋体" w:hAnsi="宋体" w:eastAsia="宋体" w:cs="宋体"/>
          <w:bCs/>
          <w:sz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Cs/>
          <w:sz w:val="24"/>
        </w:rPr>
        <w:t>日期：_____年______月______日</w:t>
      </w:r>
    </w:p>
    <w:p w14:paraId="4BEFE9CB">
      <w:pPr>
        <w:spacing w:line="360" w:lineRule="auto"/>
        <w:outlineLvl w:val="2"/>
        <w:rPr>
          <w:rFonts w:hint="eastAsia" w:ascii="宋体" w:hAnsi="宋体" w:eastAsia="宋体" w:cs="宋体"/>
          <w:sz w:val="24"/>
        </w:rPr>
      </w:pPr>
      <w:r>
        <w:rPr>
          <w:rFonts w:hint="eastAsia" w:ascii="宋体" w:hAnsi="宋体" w:eastAsia="宋体" w:cs="宋体"/>
          <w:sz w:val="24"/>
        </w:rPr>
        <w:t>11 项目实施方案等，包括但不限于如下主题：</w:t>
      </w:r>
    </w:p>
    <w:p w14:paraId="4DE8E078">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1）项目组织实施方案；</w:t>
      </w:r>
    </w:p>
    <w:p w14:paraId="79F83F9F">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2）项目管理方案；</w:t>
      </w:r>
    </w:p>
    <w:p w14:paraId="43ADA368">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3）拟达到的标准，配备的人员、设备配置等；</w:t>
      </w:r>
    </w:p>
    <w:p w14:paraId="7762B54E">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4）培训方案、技术支持等方案；</w:t>
      </w:r>
    </w:p>
    <w:p w14:paraId="20D25A17">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5）优惠条款或承诺；</w:t>
      </w:r>
    </w:p>
    <w:p w14:paraId="40D6D56F">
      <w:pPr>
        <w:spacing w:line="360" w:lineRule="auto"/>
        <w:ind w:firstLine="480" w:firstLineChars="200"/>
        <w:contextualSpacing/>
        <w:rPr>
          <w:rFonts w:hint="eastAsia" w:ascii="宋体" w:hAnsi="宋体" w:eastAsia="宋体" w:cs="宋体"/>
          <w:bCs/>
          <w:sz w:val="24"/>
        </w:rPr>
      </w:pPr>
      <w:r>
        <w:rPr>
          <w:rFonts w:hint="eastAsia" w:ascii="宋体" w:hAnsi="宋体" w:eastAsia="宋体" w:cs="宋体"/>
          <w:bCs/>
          <w:sz w:val="24"/>
        </w:rPr>
        <w:t>6）其他</w:t>
      </w:r>
    </w:p>
    <w:p w14:paraId="0CC6DC31">
      <w:pPr>
        <w:pStyle w:val="2"/>
      </w:pPr>
    </w:p>
    <w:p w14:paraId="43FA079C">
      <w:pPr>
        <w:sectPr>
          <w:pgSz w:w="11906" w:h="16838"/>
          <w:pgMar w:top="1440" w:right="1800" w:bottom="1440" w:left="1800" w:header="851" w:footer="992" w:gutter="0"/>
          <w:cols w:space="425" w:num="1"/>
          <w:docGrid w:type="lines" w:linePitch="312" w:charSpace="0"/>
        </w:sectPr>
      </w:pPr>
      <w:r>
        <w:rPr>
          <w:rFonts w:hint="eastAsia"/>
        </w:rPr>
        <w:t>(备注：根据项目具体要求提供，可参考评分细则要求提供；若无，可不提供)</w:t>
      </w:r>
    </w:p>
    <w:p w14:paraId="6A02D445">
      <w:pPr>
        <w:spacing w:line="360" w:lineRule="auto"/>
        <w:outlineLvl w:val="2"/>
        <w:rPr>
          <w:rFonts w:hint="eastAsia" w:ascii="宋体" w:hAnsi="宋体" w:eastAsia="宋体" w:cs="宋体"/>
          <w:sz w:val="24"/>
        </w:rPr>
      </w:pPr>
      <w:r>
        <w:rPr>
          <w:rFonts w:hint="eastAsia" w:ascii="宋体" w:hAnsi="宋体" w:eastAsia="宋体" w:cs="宋体"/>
          <w:sz w:val="24"/>
        </w:rPr>
        <w:t>12 参加本项目人员一览表</w:t>
      </w:r>
    </w:p>
    <w:p w14:paraId="09964ACA">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参加本项目人员一览表</w:t>
      </w:r>
    </w:p>
    <w:p w14:paraId="65BFD430">
      <w:pPr>
        <w:spacing w:line="360" w:lineRule="auto"/>
        <w:contextualSpacing/>
        <w:rPr>
          <w:rFonts w:hint="eastAsia" w:ascii="宋体" w:hAnsi="宋体" w:eastAsia="宋体" w:cs="宋体"/>
          <w:bCs/>
          <w:sz w:val="24"/>
        </w:rPr>
      </w:pPr>
      <w:r>
        <w:rPr>
          <w:rFonts w:hint="eastAsia" w:ascii="宋体" w:hAnsi="宋体" w:eastAsia="宋体" w:cs="宋体"/>
          <w:bCs/>
          <w:sz w:val="24"/>
        </w:rPr>
        <w:t xml:space="preserve">项目编号： </w:t>
      </w:r>
    </w:p>
    <w:tbl>
      <w:tblPr>
        <w:tblStyle w:val="46"/>
        <w:tblW w:w="92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4"/>
        <w:gridCol w:w="945"/>
        <w:gridCol w:w="945"/>
        <w:gridCol w:w="945"/>
        <w:gridCol w:w="945"/>
        <w:gridCol w:w="945"/>
        <w:gridCol w:w="945"/>
        <w:gridCol w:w="945"/>
        <w:gridCol w:w="945"/>
        <w:gridCol w:w="945"/>
      </w:tblGrid>
      <w:tr w14:paraId="2A52E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vAlign w:val="center"/>
          </w:tcPr>
          <w:p w14:paraId="0B3C271B">
            <w:pPr>
              <w:spacing w:line="360" w:lineRule="auto"/>
              <w:contextualSpacing/>
              <w:jc w:val="center"/>
              <w:rPr>
                <w:rFonts w:hint="eastAsia" w:ascii="宋体" w:hAnsi="宋体" w:eastAsia="宋体" w:cs="宋体"/>
                <w:bCs/>
                <w:sz w:val="24"/>
              </w:rPr>
            </w:pPr>
            <w:r>
              <w:rPr>
                <w:rFonts w:hint="eastAsia" w:ascii="宋体" w:hAnsi="宋体" w:eastAsia="宋体" w:cs="宋体"/>
                <w:bCs/>
                <w:sz w:val="24"/>
              </w:rPr>
              <w:t>序号</w:t>
            </w:r>
          </w:p>
        </w:tc>
        <w:tc>
          <w:tcPr>
            <w:tcW w:w="945" w:type="dxa"/>
            <w:tcBorders>
              <w:top w:val="single" w:color="auto" w:sz="4" w:space="0"/>
              <w:left w:val="single" w:color="auto" w:sz="4" w:space="0"/>
              <w:bottom w:val="single" w:color="auto" w:sz="4" w:space="0"/>
              <w:right w:val="single" w:color="auto" w:sz="4" w:space="0"/>
            </w:tcBorders>
            <w:vAlign w:val="center"/>
          </w:tcPr>
          <w:p w14:paraId="1DB4FF57">
            <w:pPr>
              <w:spacing w:line="360" w:lineRule="auto"/>
              <w:contextualSpacing/>
              <w:jc w:val="center"/>
              <w:rPr>
                <w:rFonts w:hint="eastAsia" w:ascii="宋体" w:hAnsi="宋体" w:eastAsia="宋体" w:cs="宋体"/>
                <w:bCs/>
                <w:sz w:val="24"/>
              </w:rPr>
            </w:pPr>
            <w:r>
              <w:rPr>
                <w:rFonts w:hint="eastAsia" w:ascii="宋体" w:hAnsi="宋体" w:eastAsia="宋体" w:cs="宋体"/>
                <w:bCs/>
                <w:sz w:val="24"/>
              </w:rPr>
              <w:t>姓名</w:t>
            </w:r>
          </w:p>
        </w:tc>
        <w:tc>
          <w:tcPr>
            <w:tcW w:w="945" w:type="dxa"/>
            <w:tcBorders>
              <w:top w:val="single" w:color="auto" w:sz="4" w:space="0"/>
              <w:left w:val="single" w:color="auto" w:sz="4" w:space="0"/>
              <w:bottom w:val="single" w:color="auto" w:sz="4" w:space="0"/>
              <w:right w:val="single" w:color="auto" w:sz="4" w:space="0"/>
            </w:tcBorders>
            <w:vAlign w:val="center"/>
          </w:tcPr>
          <w:p w14:paraId="43B47FDA">
            <w:pPr>
              <w:spacing w:line="360" w:lineRule="auto"/>
              <w:contextualSpacing/>
              <w:jc w:val="center"/>
              <w:rPr>
                <w:rFonts w:hint="eastAsia" w:ascii="宋体" w:hAnsi="宋体" w:eastAsia="宋体" w:cs="宋体"/>
                <w:bCs/>
                <w:sz w:val="24"/>
              </w:rPr>
            </w:pPr>
            <w:r>
              <w:rPr>
                <w:rFonts w:hint="eastAsia" w:ascii="宋体" w:hAnsi="宋体" w:eastAsia="宋体" w:cs="宋体"/>
                <w:bCs/>
                <w:sz w:val="24"/>
              </w:rPr>
              <w:t>性别</w:t>
            </w:r>
          </w:p>
        </w:tc>
        <w:tc>
          <w:tcPr>
            <w:tcW w:w="945" w:type="dxa"/>
            <w:tcBorders>
              <w:top w:val="single" w:color="auto" w:sz="4" w:space="0"/>
              <w:left w:val="single" w:color="auto" w:sz="4" w:space="0"/>
              <w:bottom w:val="single" w:color="auto" w:sz="4" w:space="0"/>
              <w:right w:val="single" w:color="auto" w:sz="4" w:space="0"/>
            </w:tcBorders>
            <w:vAlign w:val="center"/>
          </w:tcPr>
          <w:p w14:paraId="7E99A077">
            <w:pPr>
              <w:spacing w:line="360" w:lineRule="auto"/>
              <w:contextualSpacing/>
              <w:jc w:val="center"/>
              <w:rPr>
                <w:rFonts w:hint="eastAsia" w:ascii="宋体" w:hAnsi="宋体" w:eastAsia="宋体" w:cs="宋体"/>
                <w:bCs/>
                <w:sz w:val="24"/>
              </w:rPr>
            </w:pPr>
            <w:r>
              <w:rPr>
                <w:rFonts w:hint="eastAsia" w:ascii="宋体" w:hAnsi="宋体" w:eastAsia="宋体" w:cs="宋体"/>
                <w:bCs/>
                <w:sz w:val="24"/>
              </w:rPr>
              <w:t>年龄</w:t>
            </w:r>
          </w:p>
        </w:tc>
        <w:tc>
          <w:tcPr>
            <w:tcW w:w="945" w:type="dxa"/>
            <w:tcBorders>
              <w:top w:val="single" w:color="auto" w:sz="4" w:space="0"/>
              <w:left w:val="single" w:color="auto" w:sz="4" w:space="0"/>
              <w:bottom w:val="single" w:color="auto" w:sz="4" w:space="0"/>
              <w:right w:val="single" w:color="auto" w:sz="4" w:space="0"/>
            </w:tcBorders>
            <w:vAlign w:val="center"/>
          </w:tcPr>
          <w:p w14:paraId="66ADE000">
            <w:pPr>
              <w:spacing w:line="360" w:lineRule="auto"/>
              <w:contextualSpacing/>
              <w:jc w:val="center"/>
              <w:rPr>
                <w:rFonts w:hint="eastAsia" w:ascii="宋体" w:hAnsi="宋体" w:eastAsia="宋体" w:cs="宋体"/>
                <w:bCs/>
                <w:sz w:val="24"/>
              </w:rPr>
            </w:pPr>
            <w:r>
              <w:rPr>
                <w:rFonts w:hint="eastAsia" w:ascii="宋体" w:hAnsi="宋体" w:eastAsia="宋体" w:cs="宋体"/>
                <w:bCs/>
                <w:sz w:val="24"/>
              </w:rPr>
              <w:t>毕业学校和学历</w:t>
            </w:r>
          </w:p>
        </w:tc>
        <w:tc>
          <w:tcPr>
            <w:tcW w:w="945" w:type="dxa"/>
            <w:tcBorders>
              <w:top w:val="single" w:color="auto" w:sz="4" w:space="0"/>
              <w:left w:val="single" w:color="auto" w:sz="4" w:space="0"/>
              <w:bottom w:val="single" w:color="auto" w:sz="4" w:space="0"/>
              <w:right w:val="single" w:color="auto" w:sz="4" w:space="0"/>
            </w:tcBorders>
            <w:vAlign w:val="center"/>
          </w:tcPr>
          <w:p w14:paraId="37775A0F">
            <w:pPr>
              <w:spacing w:line="360" w:lineRule="auto"/>
              <w:contextualSpacing/>
              <w:jc w:val="center"/>
              <w:rPr>
                <w:rFonts w:hint="eastAsia" w:ascii="宋体" w:hAnsi="宋体" w:eastAsia="宋体" w:cs="宋体"/>
                <w:bCs/>
                <w:sz w:val="24"/>
              </w:rPr>
            </w:pPr>
            <w:r>
              <w:rPr>
                <w:rFonts w:hint="eastAsia" w:ascii="宋体" w:hAnsi="宋体" w:eastAsia="宋体" w:cs="宋体"/>
                <w:bCs/>
                <w:sz w:val="24"/>
              </w:rPr>
              <w:t>专业</w:t>
            </w:r>
          </w:p>
        </w:tc>
        <w:tc>
          <w:tcPr>
            <w:tcW w:w="945" w:type="dxa"/>
            <w:tcBorders>
              <w:top w:val="single" w:color="auto" w:sz="4" w:space="0"/>
              <w:left w:val="single" w:color="auto" w:sz="4" w:space="0"/>
              <w:bottom w:val="single" w:color="auto" w:sz="4" w:space="0"/>
              <w:right w:val="single" w:color="auto" w:sz="4" w:space="0"/>
            </w:tcBorders>
            <w:vAlign w:val="center"/>
          </w:tcPr>
          <w:p w14:paraId="78C6C72A">
            <w:pPr>
              <w:spacing w:line="360" w:lineRule="auto"/>
              <w:contextualSpacing/>
              <w:jc w:val="center"/>
              <w:rPr>
                <w:rFonts w:hint="eastAsia" w:ascii="宋体" w:hAnsi="宋体" w:eastAsia="宋体" w:cs="宋体"/>
                <w:bCs/>
                <w:sz w:val="24"/>
              </w:rPr>
            </w:pPr>
            <w:r>
              <w:rPr>
                <w:rFonts w:hint="eastAsia" w:ascii="宋体" w:hAnsi="宋体" w:eastAsia="宋体" w:cs="宋体"/>
                <w:bCs/>
                <w:sz w:val="24"/>
              </w:rPr>
              <w:t>职称</w:t>
            </w:r>
          </w:p>
        </w:tc>
        <w:tc>
          <w:tcPr>
            <w:tcW w:w="945" w:type="dxa"/>
            <w:tcBorders>
              <w:top w:val="single" w:color="auto" w:sz="4" w:space="0"/>
              <w:left w:val="single" w:color="auto" w:sz="4" w:space="0"/>
              <w:bottom w:val="single" w:color="auto" w:sz="4" w:space="0"/>
              <w:right w:val="single" w:color="auto" w:sz="4" w:space="0"/>
            </w:tcBorders>
            <w:vAlign w:val="center"/>
          </w:tcPr>
          <w:p w14:paraId="7CD38EAA">
            <w:pPr>
              <w:spacing w:line="360" w:lineRule="auto"/>
              <w:contextualSpacing/>
              <w:jc w:val="center"/>
              <w:rPr>
                <w:rFonts w:hint="eastAsia" w:ascii="宋体" w:hAnsi="宋体" w:eastAsia="宋体" w:cs="宋体"/>
                <w:bCs/>
                <w:sz w:val="24"/>
              </w:rPr>
            </w:pPr>
            <w:r>
              <w:rPr>
                <w:rFonts w:hint="eastAsia" w:ascii="宋体" w:hAnsi="宋体" w:eastAsia="宋体" w:cs="宋体"/>
                <w:bCs/>
                <w:sz w:val="24"/>
              </w:rPr>
              <w:t>专业培训及证书</w:t>
            </w:r>
          </w:p>
        </w:tc>
        <w:tc>
          <w:tcPr>
            <w:tcW w:w="945" w:type="dxa"/>
            <w:tcBorders>
              <w:top w:val="single" w:color="auto" w:sz="4" w:space="0"/>
              <w:left w:val="single" w:color="auto" w:sz="4" w:space="0"/>
              <w:bottom w:val="single" w:color="auto" w:sz="4" w:space="0"/>
              <w:right w:val="single" w:color="auto" w:sz="4" w:space="0"/>
            </w:tcBorders>
            <w:vAlign w:val="center"/>
          </w:tcPr>
          <w:p w14:paraId="5B150C10">
            <w:pPr>
              <w:spacing w:line="360" w:lineRule="auto"/>
              <w:contextualSpacing/>
              <w:jc w:val="center"/>
              <w:rPr>
                <w:rFonts w:hint="eastAsia" w:ascii="宋体" w:hAnsi="宋体" w:eastAsia="宋体" w:cs="宋体"/>
                <w:bCs/>
                <w:sz w:val="24"/>
              </w:rPr>
            </w:pPr>
            <w:r>
              <w:rPr>
                <w:rFonts w:hint="eastAsia" w:ascii="宋体" w:hAnsi="宋体" w:eastAsia="宋体" w:cs="宋体"/>
                <w:bCs/>
                <w:sz w:val="24"/>
              </w:rPr>
              <w:t>责任</w:t>
            </w:r>
          </w:p>
          <w:p w14:paraId="517CA8D7">
            <w:pPr>
              <w:spacing w:line="360" w:lineRule="auto"/>
              <w:contextualSpacing/>
              <w:jc w:val="center"/>
              <w:rPr>
                <w:rFonts w:hint="eastAsia" w:ascii="宋体" w:hAnsi="宋体" w:eastAsia="宋体" w:cs="宋体"/>
                <w:bCs/>
                <w:sz w:val="24"/>
              </w:rPr>
            </w:pPr>
            <w:r>
              <w:rPr>
                <w:rFonts w:hint="eastAsia" w:ascii="宋体" w:hAnsi="宋体" w:eastAsia="宋体" w:cs="宋体"/>
                <w:bCs/>
                <w:sz w:val="24"/>
              </w:rPr>
              <w:t>或分工</w:t>
            </w:r>
          </w:p>
        </w:tc>
        <w:tc>
          <w:tcPr>
            <w:tcW w:w="945" w:type="dxa"/>
            <w:tcBorders>
              <w:top w:val="single" w:color="auto" w:sz="4" w:space="0"/>
              <w:left w:val="single" w:color="auto" w:sz="4" w:space="0"/>
              <w:bottom w:val="single" w:color="auto" w:sz="4" w:space="0"/>
              <w:right w:val="single" w:color="auto" w:sz="4" w:space="0"/>
            </w:tcBorders>
            <w:vAlign w:val="center"/>
          </w:tcPr>
          <w:p w14:paraId="36661094">
            <w:pPr>
              <w:spacing w:line="360" w:lineRule="auto"/>
              <w:contextualSpacing/>
              <w:jc w:val="center"/>
              <w:rPr>
                <w:rFonts w:hint="eastAsia" w:ascii="宋体" w:hAnsi="宋体" w:eastAsia="宋体" w:cs="宋体"/>
                <w:bCs/>
                <w:sz w:val="24"/>
              </w:rPr>
            </w:pPr>
            <w:r>
              <w:rPr>
                <w:rFonts w:hint="eastAsia" w:ascii="宋体" w:hAnsi="宋体" w:eastAsia="宋体" w:cs="宋体"/>
                <w:bCs/>
                <w:sz w:val="24"/>
              </w:rPr>
              <w:t>项目经历或主要工作</w:t>
            </w:r>
          </w:p>
          <w:p w14:paraId="0496DAC1">
            <w:pPr>
              <w:spacing w:line="360" w:lineRule="auto"/>
              <w:contextualSpacing/>
              <w:jc w:val="center"/>
              <w:rPr>
                <w:rFonts w:hint="eastAsia" w:ascii="宋体" w:hAnsi="宋体" w:eastAsia="宋体" w:cs="宋体"/>
                <w:bCs/>
                <w:sz w:val="24"/>
              </w:rPr>
            </w:pPr>
            <w:r>
              <w:rPr>
                <w:rFonts w:hint="eastAsia" w:ascii="宋体" w:hAnsi="宋体" w:eastAsia="宋体" w:cs="宋体"/>
                <w:bCs/>
                <w:sz w:val="24"/>
              </w:rPr>
              <w:t>业绩</w:t>
            </w:r>
          </w:p>
        </w:tc>
      </w:tr>
      <w:tr w14:paraId="3F3FCB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vAlign w:val="center"/>
          </w:tcPr>
          <w:p w14:paraId="48A3A3FB">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48D6B225">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6F7D06BC">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2A785D93">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66AA8CDE">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37EB10E4">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4FF3D86A">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58C22F53">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2C9E74AC">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55EEA514">
            <w:pPr>
              <w:spacing w:line="360" w:lineRule="auto"/>
              <w:contextualSpacing/>
              <w:jc w:val="center"/>
              <w:rPr>
                <w:rFonts w:hint="eastAsia" w:ascii="宋体" w:hAnsi="宋体" w:eastAsia="宋体" w:cs="宋体"/>
                <w:bCs/>
                <w:sz w:val="24"/>
              </w:rPr>
            </w:pPr>
          </w:p>
        </w:tc>
      </w:tr>
      <w:tr w14:paraId="26E1D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vAlign w:val="center"/>
          </w:tcPr>
          <w:p w14:paraId="0D787CA4">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625244AA">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09212A98">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586BADDC">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35F9A3F2">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45133848">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0D62F2EF">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280E66F5">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4B909E51">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0616770D">
            <w:pPr>
              <w:spacing w:line="360" w:lineRule="auto"/>
              <w:contextualSpacing/>
              <w:jc w:val="center"/>
              <w:rPr>
                <w:rFonts w:hint="eastAsia" w:ascii="宋体" w:hAnsi="宋体" w:eastAsia="宋体" w:cs="宋体"/>
                <w:bCs/>
                <w:sz w:val="24"/>
              </w:rPr>
            </w:pPr>
          </w:p>
        </w:tc>
      </w:tr>
      <w:tr w14:paraId="6C1D7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vAlign w:val="center"/>
          </w:tcPr>
          <w:p w14:paraId="410AE466">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59E90175">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5AE9CEA1">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56A8CA42">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246422AA">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3092A1AF">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04518CD2">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47940A63">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155F575A">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05A6D3F1">
            <w:pPr>
              <w:spacing w:line="360" w:lineRule="auto"/>
              <w:contextualSpacing/>
              <w:jc w:val="center"/>
              <w:rPr>
                <w:rFonts w:hint="eastAsia" w:ascii="宋体" w:hAnsi="宋体" w:eastAsia="宋体" w:cs="宋体"/>
                <w:bCs/>
                <w:sz w:val="24"/>
              </w:rPr>
            </w:pPr>
          </w:p>
        </w:tc>
      </w:tr>
      <w:tr w14:paraId="3B1EF4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vAlign w:val="center"/>
          </w:tcPr>
          <w:p w14:paraId="41CBF3A1">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484E3B55">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7C470F88">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4D2BC493">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23211219">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46C002A0">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4F31A125">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3DFFED4C">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1E3F42D2">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7BF32D54">
            <w:pPr>
              <w:spacing w:line="360" w:lineRule="auto"/>
              <w:contextualSpacing/>
              <w:jc w:val="center"/>
              <w:rPr>
                <w:rFonts w:hint="eastAsia" w:ascii="宋体" w:hAnsi="宋体" w:eastAsia="宋体" w:cs="宋体"/>
                <w:bCs/>
                <w:sz w:val="24"/>
              </w:rPr>
            </w:pPr>
          </w:p>
        </w:tc>
      </w:tr>
      <w:tr w14:paraId="37C09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vAlign w:val="center"/>
          </w:tcPr>
          <w:p w14:paraId="2DA2AECC">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55189CC7">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2C4361E0">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300E9136">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39E59F5B">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391F3EA0">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7EB24E6C">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19777E52">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1835D7A6">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649EB632">
            <w:pPr>
              <w:spacing w:line="360" w:lineRule="auto"/>
              <w:contextualSpacing/>
              <w:jc w:val="center"/>
              <w:rPr>
                <w:rFonts w:hint="eastAsia" w:ascii="宋体" w:hAnsi="宋体" w:eastAsia="宋体" w:cs="宋体"/>
                <w:bCs/>
                <w:sz w:val="24"/>
              </w:rPr>
            </w:pPr>
          </w:p>
        </w:tc>
      </w:tr>
      <w:tr w14:paraId="12CE1E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vAlign w:val="center"/>
          </w:tcPr>
          <w:p w14:paraId="71E86314">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7B2DE994">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2B66C196">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201D63D9">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228C32D5">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7786D54A">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0AB175C4">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54FF99AC">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6CB74189">
            <w:pPr>
              <w:spacing w:line="360" w:lineRule="auto"/>
              <w:contextualSpacing/>
              <w:jc w:val="center"/>
              <w:rPr>
                <w:rFonts w:hint="eastAsia" w:ascii="宋体" w:hAnsi="宋体" w:eastAsia="宋体" w:cs="宋体"/>
                <w:bCs/>
                <w:sz w:val="24"/>
              </w:rPr>
            </w:pPr>
          </w:p>
        </w:tc>
        <w:tc>
          <w:tcPr>
            <w:tcW w:w="945" w:type="dxa"/>
            <w:tcBorders>
              <w:top w:val="single" w:color="auto" w:sz="4" w:space="0"/>
              <w:left w:val="single" w:color="auto" w:sz="4" w:space="0"/>
              <w:bottom w:val="single" w:color="auto" w:sz="4" w:space="0"/>
              <w:right w:val="single" w:color="auto" w:sz="4" w:space="0"/>
            </w:tcBorders>
            <w:vAlign w:val="center"/>
          </w:tcPr>
          <w:p w14:paraId="4D5A0DBE">
            <w:pPr>
              <w:spacing w:line="360" w:lineRule="auto"/>
              <w:contextualSpacing/>
              <w:jc w:val="center"/>
              <w:rPr>
                <w:rFonts w:hint="eastAsia" w:ascii="宋体" w:hAnsi="宋体" w:eastAsia="宋体" w:cs="宋体"/>
                <w:bCs/>
                <w:sz w:val="24"/>
              </w:rPr>
            </w:pPr>
          </w:p>
        </w:tc>
      </w:tr>
    </w:tbl>
    <w:p w14:paraId="086D0F26">
      <w:pPr>
        <w:spacing w:line="360" w:lineRule="auto"/>
        <w:ind w:firstLine="480" w:firstLineChars="200"/>
        <w:contextualSpacing/>
        <w:rPr>
          <w:rFonts w:hint="eastAsia" w:ascii="宋体" w:hAnsi="宋体" w:eastAsia="宋体" w:cs="宋体"/>
          <w:bCs/>
          <w:sz w:val="24"/>
        </w:rPr>
      </w:pPr>
    </w:p>
    <w:p w14:paraId="5AEAC77F">
      <w:pPr>
        <w:spacing w:line="360" w:lineRule="auto"/>
        <w:contextualSpacing/>
        <w:rPr>
          <w:rFonts w:hint="eastAsia" w:ascii="宋体" w:hAnsi="宋体" w:eastAsia="宋体" w:cs="宋体"/>
          <w:bCs/>
          <w:sz w:val="24"/>
        </w:rPr>
      </w:pPr>
      <w:r>
        <w:rPr>
          <w:rFonts w:hint="eastAsia" w:ascii="宋体" w:hAnsi="宋体" w:eastAsia="宋体" w:cs="宋体"/>
          <w:bCs/>
          <w:sz w:val="24"/>
        </w:rPr>
        <w:t>注：参加本项目人员须是供应商正式职工。</w:t>
      </w:r>
    </w:p>
    <w:p w14:paraId="7BF430CB">
      <w:pPr>
        <w:spacing w:line="360" w:lineRule="auto"/>
        <w:contextualSpacing/>
        <w:rPr>
          <w:rFonts w:hint="eastAsia" w:ascii="宋体" w:hAnsi="宋体" w:eastAsia="宋体" w:cs="宋体"/>
          <w:bCs/>
          <w:sz w:val="24"/>
        </w:rPr>
      </w:pPr>
    </w:p>
    <w:p w14:paraId="6200DDE5">
      <w:pPr>
        <w:spacing w:line="360" w:lineRule="auto"/>
        <w:contextualSpacing/>
        <w:rPr>
          <w:rFonts w:hint="eastAsia" w:ascii="宋体" w:hAnsi="宋体" w:eastAsia="宋体" w:cs="宋体"/>
          <w:bCs/>
          <w:sz w:val="24"/>
        </w:rPr>
      </w:pPr>
      <w:r>
        <w:rPr>
          <w:rFonts w:hint="eastAsia" w:ascii="宋体" w:hAnsi="宋体" w:eastAsia="宋体" w:cs="宋体"/>
          <w:bCs/>
          <w:sz w:val="24"/>
        </w:rPr>
        <w:t>供应商名称（加盖公章）：    ____________</w:t>
      </w:r>
    </w:p>
    <w:p w14:paraId="564D87A9">
      <w:pPr>
        <w:spacing w:line="360" w:lineRule="auto"/>
        <w:contextualSpacing/>
        <w:rPr>
          <w:rFonts w:hint="eastAsia" w:ascii="宋体" w:hAnsi="宋体" w:eastAsia="宋体" w:cs="宋体"/>
          <w:bCs/>
          <w:sz w:val="24"/>
        </w:rPr>
      </w:pPr>
      <w:r>
        <w:rPr>
          <w:rFonts w:hint="eastAsia" w:ascii="宋体" w:hAnsi="宋体" w:eastAsia="宋体" w:cs="宋体"/>
          <w:bCs/>
          <w:sz w:val="24"/>
        </w:rPr>
        <w:t xml:space="preserve">日期：_____年______月______日   </w:t>
      </w:r>
      <w:bookmarkStart w:id="727" w:name="_Toc288738839"/>
      <w:bookmarkStart w:id="728" w:name="_Toc288738397"/>
    </w:p>
    <w:p w14:paraId="775A46B1">
      <w:pPr>
        <w:spacing w:line="360" w:lineRule="auto"/>
        <w:outlineLvl w:val="2"/>
        <w:rPr>
          <w:rFonts w:hint="eastAsia" w:ascii="宋体" w:hAnsi="宋体" w:eastAsia="宋体" w:cs="宋体"/>
          <w:sz w:val="24"/>
        </w:rPr>
      </w:pPr>
      <w:r>
        <w:rPr>
          <w:rFonts w:hint="eastAsia" w:ascii="宋体" w:hAnsi="宋体" w:eastAsia="宋体" w:cs="宋体"/>
          <w:sz w:val="24"/>
        </w:rPr>
        <w:br w:type="page"/>
      </w:r>
      <w:r>
        <w:rPr>
          <w:rFonts w:hint="eastAsia" w:ascii="宋体" w:hAnsi="宋体" w:eastAsia="宋体" w:cs="宋体"/>
          <w:sz w:val="24"/>
        </w:rPr>
        <w:t>13 相关业绩案例一览表</w:t>
      </w:r>
    </w:p>
    <w:p w14:paraId="5D56EE82">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相关业绩案例一览表</w:t>
      </w:r>
      <w:bookmarkEnd w:id="727"/>
      <w:bookmarkEnd w:id="728"/>
    </w:p>
    <w:p w14:paraId="6B08D4F4">
      <w:pPr>
        <w:spacing w:line="360" w:lineRule="auto"/>
        <w:contextualSpacing/>
        <w:rPr>
          <w:rFonts w:hint="eastAsia" w:ascii="宋体" w:hAnsi="宋体" w:eastAsia="宋体" w:cs="宋体"/>
          <w:bCs/>
          <w:sz w:val="24"/>
        </w:rPr>
      </w:pPr>
      <w:r>
        <w:rPr>
          <w:rFonts w:hint="eastAsia" w:ascii="宋体" w:hAnsi="宋体" w:eastAsia="宋体" w:cs="宋体"/>
          <w:bCs/>
          <w:sz w:val="24"/>
        </w:rPr>
        <w:t xml:space="preserve">项目编号：                   </w:t>
      </w:r>
    </w:p>
    <w:tbl>
      <w:tblPr>
        <w:tblStyle w:val="46"/>
        <w:tblW w:w="9011" w:type="dxa"/>
        <w:jc w:val="center"/>
        <w:tblLayout w:type="fixed"/>
        <w:tblCellMar>
          <w:top w:w="0" w:type="dxa"/>
          <w:left w:w="108" w:type="dxa"/>
          <w:bottom w:w="0" w:type="dxa"/>
          <w:right w:w="108" w:type="dxa"/>
        </w:tblCellMar>
      </w:tblPr>
      <w:tblGrid>
        <w:gridCol w:w="1284"/>
        <w:gridCol w:w="1681"/>
        <w:gridCol w:w="1521"/>
        <w:gridCol w:w="1198"/>
        <w:gridCol w:w="1730"/>
        <w:gridCol w:w="1597"/>
      </w:tblGrid>
      <w:tr w14:paraId="5EB4C476">
        <w:tblPrEx>
          <w:tblCellMar>
            <w:top w:w="0" w:type="dxa"/>
            <w:left w:w="108" w:type="dxa"/>
            <w:bottom w:w="0" w:type="dxa"/>
            <w:right w:w="108" w:type="dxa"/>
          </w:tblCellMar>
        </w:tblPrEx>
        <w:trPr>
          <w:trHeight w:val="498" w:hRule="atLeast"/>
          <w:jc w:val="center"/>
        </w:trPr>
        <w:tc>
          <w:tcPr>
            <w:tcW w:w="1284" w:type="dxa"/>
            <w:tcBorders>
              <w:top w:val="single" w:color="auto" w:sz="6" w:space="0"/>
              <w:left w:val="single" w:color="auto" w:sz="6" w:space="0"/>
              <w:bottom w:val="single" w:color="auto" w:sz="6" w:space="0"/>
              <w:right w:val="single" w:color="auto" w:sz="6" w:space="0"/>
            </w:tcBorders>
            <w:vAlign w:val="center"/>
          </w:tcPr>
          <w:p w14:paraId="4CDE8BC7">
            <w:pPr>
              <w:spacing w:line="360" w:lineRule="auto"/>
              <w:contextualSpacing/>
              <w:jc w:val="center"/>
              <w:rPr>
                <w:rFonts w:hint="eastAsia" w:ascii="宋体" w:hAnsi="宋体" w:eastAsia="宋体" w:cs="宋体"/>
                <w:bCs/>
                <w:sz w:val="24"/>
              </w:rPr>
            </w:pPr>
            <w:r>
              <w:rPr>
                <w:rFonts w:hint="eastAsia" w:ascii="宋体" w:hAnsi="宋体" w:eastAsia="宋体" w:cs="宋体"/>
                <w:bCs/>
                <w:sz w:val="24"/>
              </w:rPr>
              <w:t>项目时间</w:t>
            </w:r>
          </w:p>
        </w:tc>
        <w:tc>
          <w:tcPr>
            <w:tcW w:w="1681" w:type="dxa"/>
            <w:tcBorders>
              <w:top w:val="single" w:color="auto" w:sz="6" w:space="0"/>
              <w:left w:val="single" w:color="auto" w:sz="6" w:space="0"/>
              <w:bottom w:val="single" w:color="auto" w:sz="6" w:space="0"/>
              <w:right w:val="single" w:color="auto" w:sz="6" w:space="0"/>
            </w:tcBorders>
            <w:vAlign w:val="center"/>
          </w:tcPr>
          <w:p w14:paraId="10A523F1">
            <w:pPr>
              <w:spacing w:line="360" w:lineRule="auto"/>
              <w:contextualSpacing/>
              <w:jc w:val="center"/>
              <w:rPr>
                <w:rFonts w:hint="eastAsia" w:ascii="宋体" w:hAnsi="宋体" w:eastAsia="宋体" w:cs="宋体"/>
                <w:bCs/>
                <w:sz w:val="24"/>
              </w:rPr>
            </w:pPr>
            <w:r>
              <w:rPr>
                <w:rFonts w:hint="eastAsia" w:ascii="宋体" w:hAnsi="宋体" w:eastAsia="宋体" w:cs="宋体"/>
                <w:bCs/>
                <w:sz w:val="24"/>
              </w:rPr>
              <w:t>项目甲方单位</w:t>
            </w:r>
          </w:p>
        </w:tc>
        <w:tc>
          <w:tcPr>
            <w:tcW w:w="1521" w:type="dxa"/>
            <w:tcBorders>
              <w:top w:val="single" w:color="auto" w:sz="6" w:space="0"/>
              <w:left w:val="single" w:color="auto" w:sz="6" w:space="0"/>
              <w:bottom w:val="single" w:color="auto" w:sz="6" w:space="0"/>
              <w:right w:val="single" w:color="auto" w:sz="6" w:space="0"/>
            </w:tcBorders>
            <w:vAlign w:val="center"/>
          </w:tcPr>
          <w:p w14:paraId="2A609571">
            <w:pPr>
              <w:spacing w:line="360" w:lineRule="auto"/>
              <w:contextualSpacing/>
              <w:jc w:val="center"/>
              <w:rPr>
                <w:rFonts w:hint="eastAsia" w:ascii="宋体" w:hAnsi="宋体" w:eastAsia="宋体" w:cs="宋体"/>
                <w:bCs/>
                <w:sz w:val="24"/>
              </w:rPr>
            </w:pPr>
            <w:r>
              <w:rPr>
                <w:rFonts w:hint="eastAsia" w:ascii="宋体" w:hAnsi="宋体" w:eastAsia="宋体" w:cs="宋体"/>
                <w:bCs/>
                <w:sz w:val="24"/>
              </w:rPr>
              <w:t>项目名称</w:t>
            </w:r>
          </w:p>
        </w:tc>
        <w:tc>
          <w:tcPr>
            <w:tcW w:w="1198" w:type="dxa"/>
            <w:tcBorders>
              <w:top w:val="single" w:color="auto" w:sz="6" w:space="0"/>
              <w:left w:val="single" w:color="auto" w:sz="6" w:space="0"/>
              <w:bottom w:val="single" w:color="auto" w:sz="6" w:space="0"/>
              <w:right w:val="single" w:color="auto" w:sz="6" w:space="0"/>
            </w:tcBorders>
            <w:vAlign w:val="center"/>
          </w:tcPr>
          <w:p w14:paraId="5651CF10">
            <w:pPr>
              <w:spacing w:line="360" w:lineRule="auto"/>
              <w:contextualSpacing/>
              <w:jc w:val="center"/>
              <w:rPr>
                <w:rFonts w:hint="eastAsia" w:ascii="宋体" w:hAnsi="宋体" w:eastAsia="宋体" w:cs="宋体"/>
                <w:bCs/>
                <w:sz w:val="24"/>
              </w:rPr>
            </w:pPr>
            <w:r>
              <w:rPr>
                <w:rFonts w:hint="eastAsia" w:ascii="宋体" w:hAnsi="宋体" w:eastAsia="宋体" w:cs="宋体"/>
                <w:bCs/>
                <w:sz w:val="24"/>
              </w:rPr>
              <w:t>合同金额</w:t>
            </w:r>
          </w:p>
        </w:tc>
        <w:tc>
          <w:tcPr>
            <w:tcW w:w="1730" w:type="dxa"/>
            <w:tcBorders>
              <w:top w:val="single" w:color="auto" w:sz="6" w:space="0"/>
              <w:left w:val="single" w:color="auto" w:sz="6" w:space="0"/>
              <w:bottom w:val="single" w:color="auto" w:sz="6" w:space="0"/>
              <w:right w:val="single" w:color="auto" w:sz="6" w:space="0"/>
            </w:tcBorders>
            <w:vAlign w:val="center"/>
          </w:tcPr>
          <w:p w14:paraId="1B818FCD">
            <w:pPr>
              <w:spacing w:line="360" w:lineRule="auto"/>
              <w:contextualSpacing/>
              <w:jc w:val="center"/>
              <w:rPr>
                <w:rFonts w:hint="eastAsia" w:ascii="宋体" w:hAnsi="宋体" w:eastAsia="宋体" w:cs="宋体"/>
                <w:bCs/>
                <w:sz w:val="24"/>
              </w:rPr>
            </w:pPr>
            <w:r>
              <w:rPr>
                <w:rFonts w:hint="eastAsia" w:ascii="宋体" w:hAnsi="宋体" w:eastAsia="宋体" w:cs="宋体"/>
                <w:bCs/>
                <w:sz w:val="24"/>
              </w:rPr>
              <w:t>单位地址</w:t>
            </w:r>
          </w:p>
        </w:tc>
        <w:tc>
          <w:tcPr>
            <w:tcW w:w="1597" w:type="dxa"/>
            <w:tcBorders>
              <w:top w:val="single" w:color="auto" w:sz="6" w:space="0"/>
              <w:left w:val="single" w:color="auto" w:sz="6" w:space="0"/>
              <w:bottom w:val="single" w:color="auto" w:sz="6" w:space="0"/>
              <w:right w:val="single" w:color="auto" w:sz="6" w:space="0"/>
            </w:tcBorders>
            <w:vAlign w:val="center"/>
          </w:tcPr>
          <w:p w14:paraId="54767008">
            <w:pPr>
              <w:spacing w:line="360" w:lineRule="auto"/>
              <w:contextualSpacing/>
              <w:jc w:val="center"/>
              <w:rPr>
                <w:rFonts w:hint="eastAsia" w:ascii="宋体" w:hAnsi="宋体" w:eastAsia="宋体" w:cs="宋体"/>
                <w:bCs/>
                <w:sz w:val="24"/>
              </w:rPr>
            </w:pPr>
            <w:r>
              <w:rPr>
                <w:rFonts w:hint="eastAsia" w:ascii="宋体" w:hAnsi="宋体" w:eastAsia="宋体" w:cs="宋体"/>
                <w:bCs/>
                <w:sz w:val="24"/>
              </w:rPr>
              <w:t>联系电话</w:t>
            </w:r>
          </w:p>
        </w:tc>
      </w:tr>
      <w:tr w14:paraId="0ED12D28">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vAlign w:val="center"/>
          </w:tcPr>
          <w:p w14:paraId="57E1CFBD">
            <w:pPr>
              <w:spacing w:line="360" w:lineRule="auto"/>
              <w:contextualSpacing/>
              <w:jc w:val="center"/>
              <w:rPr>
                <w:rFonts w:hint="eastAsia" w:ascii="宋体" w:hAnsi="宋体" w:eastAsia="宋体" w:cs="宋体"/>
                <w:bCs/>
                <w:sz w:val="24"/>
              </w:rPr>
            </w:pPr>
          </w:p>
        </w:tc>
        <w:tc>
          <w:tcPr>
            <w:tcW w:w="1681" w:type="dxa"/>
            <w:tcBorders>
              <w:top w:val="single" w:color="auto" w:sz="6" w:space="0"/>
              <w:left w:val="single" w:color="auto" w:sz="6" w:space="0"/>
              <w:bottom w:val="single" w:color="auto" w:sz="6" w:space="0"/>
              <w:right w:val="single" w:color="auto" w:sz="6" w:space="0"/>
            </w:tcBorders>
            <w:vAlign w:val="center"/>
          </w:tcPr>
          <w:p w14:paraId="0CEB5C95">
            <w:pPr>
              <w:spacing w:line="360" w:lineRule="auto"/>
              <w:contextualSpacing/>
              <w:jc w:val="center"/>
              <w:rPr>
                <w:rFonts w:hint="eastAsia" w:ascii="宋体" w:hAnsi="宋体" w:eastAsia="宋体" w:cs="宋体"/>
                <w:bCs/>
                <w:sz w:val="24"/>
              </w:rPr>
            </w:pPr>
          </w:p>
        </w:tc>
        <w:tc>
          <w:tcPr>
            <w:tcW w:w="1521" w:type="dxa"/>
            <w:tcBorders>
              <w:top w:val="single" w:color="auto" w:sz="6" w:space="0"/>
              <w:left w:val="single" w:color="auto" w:sz="6" w:space="0"/>
              <w:bottom w:val="single" w:color="auto" w:sz="6" w:space="0"/>
              <w:right w:val="single" w:color="auto" w:sz="6" w:space="0"/>
            </w:tcBorders>
            <w:vAlign w:val="center"/>
          </w:tcPr>
          <w:p w14:paraId="3C4B6837">
            <w:pPr>
              <w:spacing w:line="360" w:lineRule="auto"/>
              <w:contextualSpacing/>
              <w:jc w:val="center"/>
              <w:rPr>
                <w:rFonts w:hint="eastAsia" w:ascii="宋体" w:hAnsi="宋体" w:eastAsia="宋体" w:cs="宋体"/>
                <w:bCs/>
                <w:sz w:val="24"/>
              </w:rPr>
            </w:pPr>
          </w:p>
        </w:tc>
        <w:tc>
          <w:tcPr>
            <w:tcW w:w="1198" w:type="dxa"/>
            <w:tcBorders>
              <w:top w:val="single" w:color="auto" w:sz="6" w:space="0"/>
              <w:left w:val="single" w:color="auto" w:sz="6" w:space="0"/>
              <w:bottom w:val="single" w:color="auto" w:sz="6" w:space="0"/>
              <w:right w:val="single" w:color="auto" w:sz="6" w:space="0"/>
            </w:tcBorders>
            <w:vAlign w:val="center"/>
          </w:tcPr>
          <w:p w14:paraId="33E9E6A4">
            <w:pPr>
              <w:spacing w:line="360" w:lineRule="auto"/>
              <w:contextualSpacing/>
              <w:jc w:val="center"/>
              <w:rPr>
                <w:rFonts w:hint="eastAsia" w:ascii="宋体" w:hAnsi="宋体" w:eastAsia="宋体" w:cs="宋体"/>
                <w:bCs/>
                <w:sz w:val="24"/>
              </w:rPr>
            </w:pPr>
          </w:p>
        </w:tc>
        <w:tc>
          <w:tcPr>
            <w:tcW w:w="1730" w:type="dxa"/>
            <w:tcBorders>
              <w:top w:val="single" w:color="auto" w:sz="6" w:space="0"/>
              <w:left w:val="single" w:color="auto" w:sz="6" w:space="0"/>
              <w:bottom w:val="single" w:color="auto" w:sz="6" w:space="0"/>
              <w:right w:val="single" w:color="auto" w:sz="6" w:space="0"/>
            </w:tcBorders>
            <w:vAlign w:val="center"/>
          </w:tcPr>
          <w:p w14:paraId="2F41E132">
            <w:pPr>
              <w:spacing w:line="360" w:lineRule="auto"/>
              <w:contextualSpacing/>
              <w:jc w:val="center"/>
              <w:rPr>
                <w:rFonts w:hint="eastAsia" w:ascii="宋体" w:hAnsi="宋体" w:eastAsia="宋体" w:cs="宋体"/>
                <w:bCs/>
                <w:sz w:val="24"/>
              </w:rPr>
            </w:pPr>
          </w:p>
        </w:tc>
        <w:tc>
          <w:tcPr>
            <w:tcW w:w="1597" w:type="dxa"/>
            <w:tcBorders>
              <w:top w:val="single" w:color="auto" w:sz="6" w:space="0"/>
              <w:left w:val="single" w:color="auto" w:sz="6" w:space="0"/>
              <w:bottom w:val="single" w:color="auto" w:sz="6" w:space="0"/>
              <w:right w:val="single" w:color="auto" w:sz="6" w:space="0"/>
            </w:tcBorders>
            <w:vAlign w:val="center"/>
          </w:tcPr>
          <w:p w14:paraId="0D68F6CF">
            <w:pPr>
              <w:spacing w:line="360" w:lineRule="auto"/>
              <w:contextualSpacing/>
              <w:jc w:val="center"/>
              <w:rPr>
                <w:rFonts w:hint="eastAsia" w:ascii="宋体" w:hAnsi="宋体" w:eastAsia="宋体" w:cs="宋体"/>
                <w:bCs/>
                <w:sz w:val="24"/>
              </w:rPr>
            </w:pPr>
          </w:p>
        </w:tc>
      </w:tr>
      <w:tr w14:paraId="18F52889">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vAlign w:val="center"/>
          </w:tcPr>
          <w:p w14:paraId="09BE15BA">
            <w:pPr>
              <w:spacing w:line="360" w:lineRule="auto"/>
              <w:contextualSpacing/>
              <w:jc w:val="center"/>
              <w:rPr>
                <w:rFonts w:hint="eastAsia" w:ascii="宋体" w:hAnsi="宋体" w:eastAsia="宋体" w:cs="宋体"/>
                <w:bCs/>
                <w:sz w:val="24"/>
              </w:rPr>
            </w:pPr>
          </w:p>
        </w:tc>
        <w:tc>
          <w:tcPr>
            <w:tcW w:w="1681" w:type="dxa"/>
            <w:tcBorders>
              <w:top w:val="single" w:color="auto" w:sz="6" w:space="0"/>
              <w:left w:val="single" w:color="auto" w:sz="6" w:space="0"/>
              <w:bottom w:val="single" w:color="auto" w:sz="6" w:space="0"/>
              <w:right w:val="single" w:color="auto" w:sz="6" w:space="0"/>
            </w:tcBorders>
            <w:vAlign w:val="center"/>
          </w:tcPr>
          <w:p w14:paraId="5C542AE7">
            <w:pPr>
              <w:spacing w:line="360" w:lineRule="auto"/>
              <w:contextualSpacing/>
              <w:jc w:val="center"/>
              <w:rPr>
                <w:rFonts w:hint="eastAsia" w:ascii="宋体" w:hAnsi="宋体" w:eastAsia="宋体" w:cs="宋体"/>
                <w:bCs/>
                <w:sz w:val="24"/>
              </w:rPr>
            </w:pPr>
          </w:p>
        </w:tc>
        <w:tc>
          <w:tcPr>
            <w:tcW w:w="1521" w:type="dxa"/>
            <w:tcBorders>
              <w:top w:val="single" w:color="auto" w:sz="6" w:space="0"/>
              <w:left w:val="single" w:color="auto" w:sz="6" w:space="0"/>
              <w:bottom w:val="single" w:color="auto" w:sz="6" w:space="0"/>
              <w:right w:val="single" w:color="auto" w:sz="6" w:space="0"/>
            </w:tcBorders>
            <w:vAlign w:val="center"/>
          </w:tcPr>
          <w:p w14:paraId="23FED1D0">
            <w:pPr>
              <w:spacing w:line="360" w:lineRule="auto"/>
              <w:contextualSpacing/>
              <w:jc w:val="center"/>
              <w:rPr>
                <w:rFonts w:hint="eastAsia" w:ascii="宋体" w:hAnsi="宋体" w:eastAsia="宋体" w:cs="宋体"/>
                <w:bCs/>
                <w:sz w:val="24"/>
              </w:rPr>
            </w:pPr>
          </w:p>
        </w:tc>
        <w:tc>
          <w:tcPr>
            <w:tcW w:w="1198" w:type="dxa"/>
            <w:tcBorders>
              <w:top w:val="single" w:color="auto" w:sz="6" w:space="0"/>
              <w:left w:val="single" w:color="auto" w:sz="6" w:space="0"/>
              <w:bottom w:val="single" w:color="auto" w:sz="6" w:space="0"/>
              <w:right w:val="single" w:color="auto" w:sz="6" w:space="0"/>
            </w:tcBorders>
            <w:vAlign w:val="center"/>
          </w:tcPr>
          <w:p w14:paraId="01C3CFA4">
            <w:pPr>
              <w:spacing w:line="360" w:lineRule="auto"/>
              <w:contextualSpacing/>
              <w:jc w:val="center"/>
              <w:rPr>
                <w:rFonts w:hint="eastAsia" w:ascii="宋体" w:hAnsi="宋体" w:eastAsia="宋体" w:cs="宋体"/>
                <w:bCs/>
                <w:sz w:val="24"/>
              </w:rPr>
            </w:pPr>
          </w:p>
        </w:tc>
        <w:tc>
          <w:tcPr>
            <w:tcW w:w="1730" w:type="dxa"/>
            <w:tcBorders>
              <w:top w:val="single" w:color="auto" w:sz="6" w:space="0"/>
              <w:left w:val="single" w:color="auto" w:sz="6" w:space="0"/>
              <w:bottom w:val="single" w:color="auto" w:sz="6" w:space="0"/>
              <w:right w:val="single" w:color="auto" w:sz="6" w:space="0"/>
            </w:tcBorders>
            <w:vAlign w:val="center"/>
          </w:tcPr>
          <w:p w14:paraId="50016719">
            <w:pPr>
              <w:spacing w:line="360" w:lineRule="auto"/>
              <w:contextualSpacing/>
              <w:jc w:val="center"/>
              <w:rPr>
                <w:rFonts w:hint="eastAsia" w:ascii="宋体" w:hAnsi="宋体" w:eastAsia="宋体" w:cs="宋体"/>
                <w:bCs/>
                <w:sz w:val="24"/>
              </w:rPr>
            </w:pPr>
          </w:p>
        </w:tc>
        <w:tc>
          <w:tcPr>
            <w:tcW w:w="1597" w:type="dxa"/>
            <w:tcBorders>
              <w:top w:val="single" w:color="auto" w:sz="6" w:space="0"/>
              <w:left w:val="single" w:color="auto" w:sz="6" w:space="0"/>
              <w:bottom w:val="single" w:color="auto" w:sz="6" w:space="0"/>
              <w:right w:val="single" w:color="auto" w:sz="6" w:space="0"/>
            </w:tcBorders>
            <w:vAlign w:val="center"/>
          </w:tcPr>
          <w:p w14:paraId="60DCFD7A">
            <w:pPr>
              <w:spacing w:line="360" w:lineRule="auto"/>
              <w:contextualSpacing/>
              <w:jc w:val="center"/>
              <w:rPr>
                <w:rFonts w:hint="eastAsia" w:ascii="宋体" w:hAnsi="宋体" w:eastAsia="宋体" w:cs="宋体"/>
                <w:bCs/>
                <w:sz w:val="24"/>
              </w:rPr>
            </w:pPr>
          </w:p>
        </w:tc>
      </w:tr>
      <w:tr w14:paraId="0842F285">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vAlign w:val="center"/>
          </w:tcPr>
          <w:p w14:paraId="1020C2E0">
            <w:pPr>
              <w:spacing w:line="360" w:lineRule="auto"/>
              <w:contextualSpacing/>
              <w:jc w:val="center"/>
              <w:rPr>
                <w:rFonts w:hint="eastAsia" w:ascii="宋体" w:hAnsi="宋体" w:eastAsia="宋体" w:cs="宋体"/>
                <w:bCs/>
                <w:sz w:val="24"/>
              </w:rPr>
            </w:pPr>
          </w:p>
        </w:tc>
        <w:tc>
          <w:tcPr>
            <w:tcW w:w="1681" w:type="dxa"/>
            <w:tcBorders>
              <w:top w:val="single" w:color="auto" w:sz="6" w:space="0"/>
              <w:left w:val="single" w:color="auto" w:sz="6" w:space="0"/>
              <w:bottom w:val="single" w:color="auto" w:sz="6" w:space="0"/>
              <w:right w:val="single" w:color="auto" w:sz="6" w:space="0"/>
            </w:tcBorders>
            <w:vAlign w:val="center"/>
          </w:tcPr>
          <w:p w14:paraId="53E0BA34">
            <w:pPr>
              <w:spacing w:line="360" w:lineRule="auto"/>
              <w:contextualSpacing/>
              <w:jc w:val="center"/>
              <w:rPr>
                <w:rFonts w:hint="eastAsia" w:ascii="宋体" w:hAnsi="宋体" w:eastAsia="宋体" w:cs="宋体"/>
                <w:bCs/>
                <w:sz w:val="24"/>
              </w:rPr>
            </w:pPr>
          </w:p>
        </w:tc>
        <w:tc>
          <w:tcPr>
            <w:tcW w:w="1521" w:type="dxa"/>
            <w:tcBorders>
              <w:top w:val="single" w:color="auto" w:sz="6" w:space="0"/>
              <w:left w:val="single" w:color="auto" w:sz="6" w:space="0"/>
              <w:bottom w:val="single" w:color="auto" w:sz="6" w:space="0"/>
              <w:right w:val="single" w:color="auto" w:sz="6" w:space="0"/>
            </w:tcBorders>
            <w:vAlign w:val="center"/>
          </w:tcPr>
          <w:p w14:paraId="6F544AE2">
            <w:pPr>
              <w:spacing w:line="360" w:lineRule="auto"/>
              <w:contextualSpacing/>
              <w:jc w:val="center"/>
              <w:rPr>
                <w:rFonts w:hint="eastAsia" w:ascii="宋体" w:hAnsi="宋体" w:eastAsia="宋体" w:cs="宋体"/>
                <w:bCs/>
                <w:sz w:val="24"/>
              </w:rPr>
            </w:pPr>
          </w:p>
        </w:tc>
        <w:tc>
          <w:tcPr>
            <w:tcW w:w="1198" w:type="dxa"/>
            <w:tcBorders>
              <w:top w:val="single" w:color="auto" w:sz="6" w:space="0"/>
              <w:left w:val="single" w:color="auto" w:sz="6" w:space="0"/>
              <w:bottom w:val="single" w:color="auto" w:sz="6" w:space="0"/>
              <w:right w:val="single" w:color="auto" w:sz="6" w:space="0"/>
            </w:tcBorders>
            <w:vAlign w:val="center"/>
          </w:tcPr>
          <w:p w14:paraId="0FC9B2D2">
            <w:pPr>
              <w:spacing w:line="360" w:lineRule="auto"/>
              <w:contextualSpacing/>
              <w:jc w:val="center"/>
              <w:rPr>
                <w:rFonts w:hint="eastAsia" w:ascii="宋体" w:hAnsi="宋体" w:eastAsia="宋体" w:cs="宋体"/>
                <w:bCs/>
                <w:sz w:val="24"/>
              </w:rPr>
            </w:pPr>
          </w:p>
        </w:tc>
        <w:tc>
          <w:tcPr>
            <w:tcW w:w="1730" w:type="dxa"/>
            <w:tcBorders>
              <w:top w:val="single" w:color="auto" w:sz="6" w:space="0"/>
              <w:left w:val="single" w:color="auto" w:sz="6" w:space="0"/>
              <w:bottom w:val="single" w:color="auto" w:sz="6" w:space="0"/>
              <w:right w:val="single" w:color="auto" w:sz="6" w:space="0"/>
            </w:tcBorders>
            <w:vAlign w:val="center"/>
          </w:tcPr>
          <w:p w14:paraId="47DDD95C">
            <w:pPr>
              <w:spacing w:line="360" w:lineRule="auto"/>
              <w:contextualSpacing/>
              <w:jc w:val="center"/>
              <w:rPr>
                <w:rFonts w:hint="eastAsia" w:ascii="宋体" w:hAnsi="宋体" w:eastAsia="宋体" w:cs="宋体"/>
                <w:bCs/>
                <w:sz w:val="24"/>
              </w:rPr>
            </w:pPr>
          </w:p>
        </w:tc>
        <w:tc>
          <w:tcPr>
            <w:tcW w:w="1597" w:type="dxa"/>
            <w:tcBorders>
              <w:top w:val="single" w:color="auto" w:sz="6" w:space="0"/>
              <w:left w:val="single" w:color="auto" w:sz="6" w:space="0"/>
              <w:bottom w:val="single" w:color="auto" w:sz="6" w:space="0"/>
              <w:right w:val="single" w:color="auto" w:sz="6" w:space="0"/>
            </w:tcBorders>
            <w:vAlign w:val="center"/>
          </w:tcPr>
          <w:p w14:paraId="24E88BAB">
            <w:pPr>
              <w:spacing w:line="360" w:lineRule="auto"/>
              <w:contextualSpacing/>
              <w:jc w:val="center"/>
              <w:rPr>
                <w:rFonts w:hint="eastAsia" w:ascii="宋体" w:hAnsi="宋体" w:eastAsia="宋体" w:cs="宋体"/>
                <w:bCs/>
                <w:sz w:val="24"/>
              </w:rPr>
            </w:pPr>
          </w:p>
        </w:tc>
      </w:tr>
      <w:tr w14:paraId="4A44D617">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vAlign w:val="center"/>
          </w:tcPr>
          <w:p w14:paraId="0B5E922A">
            <w:pPr>
              <w:spacing w:line="360" w:lineRule="auto"/>
              <w:contextualSpacing/>
              <w:jc w:val="center"/>
              <w:rPr>
                <w:rFonts w:hint="eastAsia" w:ascii="宋体" w:hAnsi="宋体" w:eastAsia="宋体" w:cs="宋体"/>
                <w:bCs/>
                <w:sz w:val="24"/>
              </w:rPr>
            </w:pPr>
          </w:p>
        </w:tc>
        <w:tc>
          <w:tcPr>
            <w:tcW w:w="1681" w:type="dxa"/>
            <w:tcBorders>
              <w:top w:val="single" w:color="auto" w:sz="6" w:space="0"/>
              <w:left w:val="single" w:color="auto" w:sz="6" w:space="0"/>
              <w:bottom w:val="single" w:color="auto" w:sz="6" w:space="0"/>
              <w:right w:val="single" w:color="auto" w:sz="6" w:space="0"/>
            </w:tcBorders>
            <w:vAlign w:val="center"/>
          </w:tcPr>
          <w:p w14:paraId="461A116D">
            <w:pPr>
              <w:spacing w:line="360" w:lineRule="auto"/>
              <w:contextualSpacing/>
              <w:jc w:val="center"/>
              <w:rPr>
                <w:rFonts w:hint="eastAsia" w:ascii="宋体" w:hAnsi="宋体" w:eastAsia="宋体" w:cs="宋体"/>
                <w:bCs/>
                <w:sz w:val="24"/>
              </w:rPr>
            </w:pPr>
          </w:p>
        </w:tc>
        <w:tc>
          <w:tcPr>
            <w:tcW w:w="1521" w:type="dxa"/>
            <w:tcBorders>
              <w:top w:val="single" w:color="auto" w:sz="6" w:space="0"/>
              <w:left w:val="single" w:color="auto" w:sz="6" w:space="0"/>
              <w:bottom w:val="single" w:color="auto" w:sz="6" w:space="0"/>
              <w:right w:val="single" w:color="auto" w:sz="6" w:space="0"/>
            </w:tcBorders>
            <w:vAlign w:val="center"/>
          </w:tcPr>
          <w:p w14:paraId="711B56F7">
            <w:pPr>
              <w:spacing w:line="360" w:lineRule="auto"/>
              <w:contextualSpacing/>
              <w:jc w:val="center"/>
              <w:rPr>
                <w:rFonts w:hint="eastAsia" w:ascii="宋体" w:hAnsi="宋体" w:eastAsia="宋体" w:cs="宋体"/>
                <w:bCs/>
                <w:sz w:val="24"/>
              </w:rPr>
            </w:pPr>
          </w:p>
        </w:tc>
        <w:tc>
          <w:tcPr>
            <w:tcW w:w="1198" w:type="dxa"/>
            <w:tcBorders>
              <w:top w:val="single" w:color="auto" w:sz="6" w:space="0"/>
              <w:left w:val="single" w:color="auto" w:sz="6" w:space="0"/>
              <w:bottom w:val="single" w:color="auto" w:sz="6" w:space="0"/>
              <w:right w:val="single" w:color="auto" w:sz="6" w:space="0"/>
            </w:tcBorders>
            <w:vAlign w:val="center"/>
          </w:tcPr>
          <w:p w14:paraId="40E42FCD">
            <w:pPr>
              <w:spacing w:line="360" w:lineRule="auto"/>
              <w:contextualSpacing/>
              <w:jc w:val="center"/>
              <w:rPr>
                <w:rFonts w:hint="eastAsia" w:ascii="宋体" w:hAnsi="宋体" w:eastAsia="宋体" w:cs="宋体"/>
                <w:bCs/>
                <w:sz w:val="24"/>
              </w:rPr>
            </w:pPr>
          </w:p>
        </w:tc>
        <w:tc>
          <w:tcPr>
            <w:tcW w:w="1730" w:type="dxa"/>
            <w:tcBorders>
              <w:top w:val="single" w:color="auto" w:sz="6" w:space="0"/>
              <w:left w:val="single" w:color="auto" w:sz="6" w:space="0"/>
              <w:bottom w:val="single" w:color="auto" w:sz="6" w:space="0"/>
              <w:right w:val="single" w:color="auto" w:sz="6" w:space="0"/>
            </w:tcBorders>
            <w:vAlign w:val="center"/>
          </w:tcPr>
          <w:p w14:paraId="0D0A9EDF">
            <w:pPr>
              <w:spacing w:line="360" w:lineRule="auto"/>
              <w:contextualSpacing/>
              <w:jc w:val="center"/>
              <w:rPr>
                <w:rFonts w:hint="eastAsia" w:ascii="宋体" w:hAnsi="宋体" w:eastAsia="宋体" w:cs="宋体"/>
                <w:bCs/>
                <w:sz w:val="24"/>
              </w:rPr>
            </w:pPr>
          </w:p>
        </w:tc>
        <w:tc>
          <w:tcPr>
            <w:tcW w:w="1597" w:type="dxa"/>
            <w:tcBorders>
              <w:top w:val="single" w:color="auto" w:sz="6" w:space="0"/>
              <w:left w:val="single" w:color="auto" w:sz="6" w:space="0"/>
              <w:bottom w:val="single" w:color="auto" w:sz="6" w:space="0"/>
              <w:right w:val="single" w:color="auto" w:sz="6" w:space="0"/>
            </w:tcBorders>
            <w:vAlign w:val="center"/>
          </w:tcPr>
          <w:p w14:paraId="6B7D8ADB">
            <w:pPr>
              <w:spacing w:line="360" w:lineRule="auto"/>
              <w:contextualSpacing/>
              <w:jc w:val="center"/>
              <w:rPr>
                <w:rFonts w:hint="eastAsia" w:ascii="宋体" w:hAnsi="宋体" w:eastAsia="宋体" w:cs="宋体"/>
                <w:bCs/>
                <w:sz w:val="24"/>
              </w:rPr>
            </w:pPr>
          </w:p>
        </w:tc>
      </w:tr>
      <w:tr w14:paraId="34269C29">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vAlign w:val="center"/>
          </w:tcPr>
          <w:p w14:paraId="4DD604CD">
            <w:pPr>
              <w:spacing w:line="360" w:lineRule="auto"/>
              <w:contextualSpacing/>
              <w:jc w:val="center"/>
              <w:rPr>
                <w:rFonts w:hint="eastAsia" w:ascii="宋体" w:hAnsi="宋体" w:eastAsia="宋体" w:cs="宋体"/>
                <w:bCs/>
                <w:sz w:val="24"/>
              </w:rPr>
            </w:pPr>
          </w:p>
        </w:tc>
        <w:tc>
          <w:tcPr>
            <w:tcW w:w="1681" w:type="dxa"/>
            <w:tcBorders>
              <w:top w:val="single" w:color="auto" w:sz="6" w:space="0"/>
              <w:left w:val="single" w:color="auto" w:sz="6" w:space="0"/>
              <w:bottom w:val="single" w:color="auto" w:sz="6" w:space="0"/>
              <w:right w:val="single" w:color="auto" w:sz="6" w:space="0"/>
            </w:tcBorders>
            <w:vAlign w:val="center"/>
          </w:tcPr>
          <w:p w14:paraId="2682FB26">
            <w:pPr>
              <w:spacing w:line="360" w:lineRule="auto"/>
              <w:contextualSpacing/>
              <w:jc w:val="center"/>
              <w:rPr>
                <w:rFonts w:hint="eastAsia" w:ascii="宋体" w:hAnsi="宋体" w:eastAsia="宋体" w:cs="宋体"/>
                <w:bCs/>
                <w:sz w:val="24"/>
              </w:rPr>
            </w:pPr>
          </w:p>
        </w:tc>
        <w:tc>
          <w:tcPr>
            <w:tcW w:w="1521" w:type="dxa"/>
            <w:tcBorders>
              <w:top w:val="single" w:color="auto" w:sz="6" w:space="0"/>
              <w:left w:val="single" w:color="auto" w:sz="6" w:space="0"/>
              <w:bottom w:val="single" w:color="auto" w:sz="6" w:space="0"/>
              <w:right w:val="single" w:color="auto" w:sz="6" w:space="0"/>
            </w:tcBorders>
            <w:vAlign w:val="center"/>
          </w:tcPr>
          <w:p w14:paraId="09E9B002">
            <w:pPr>
              <w:spacing w:line="360" w:lineRule="auto"/>
              <w:contextualSpacing/>
              <w:jc w:val="center"/>
              <w:rPr>
                <w:rFonts w:hint="eastAsia" w:ascii="宋体" w:hAnsi="宋体" w:eastAsia="宋体" w:cs="宋体"/>
                <w:bCs/>
                <w:sz w:val="24"/>
              </w:rPr>
            </w:pPr>
          </w:p>
        </w:tc>
        <w:tc>
          <w:tcPr>
            <w:tcW w:w="1198" w:type="dxa"/>
            <w:tcBorders>
              <w:top w:val="single" w:color="auto" w:sz="6" w:space="0"/>
              <w:left w:val="single" w:color="auto" w:sz="6" w:space="0"/>
              <w:bottom w:val="single" w:color="auto" w:sz="6" w:space="0"/>
              <w:right w:val="single" w:color="auto" w:sz="6" w:space="0"/>
            </w:tcBorders>
            <w:vAlign w:val="center"/>
          </w:tcPr>
          <w:p w14:paraId="6511EFFA">
            <w:pPr>
              <w:spacing w:line="360" w:lineRule="auto"/>
              <w:contextualSpacing/>
              <w:jc w:val="center"/>
              <w:rPr>
                <w:rFonts w:hint="eastAsia" w:ascii="宋体" w:hAnsi="宋体" w:eastAsia="宋体" w:cs="宋体"/>
                <w:bCs/>
                <w:sz w:val="24"/>
              </w:rPr>
            </w:pPr>
          </w:p>
        </w:tc>
        <w:tc>
          <w:tcPr>
            <w:tcW w:w="1730" w:type="dxa"/>
            <w:tcBorders>
              <w:top w:val="single" w:color="auto" w:sz="6" w:space="0"/>
              <w:left w:val="single" w:color="auto" w:sz="6" w:space="0"/>
              <w:bottom w:val="single" w:color="auto" w:sz="6" w:space="0"/>
              <w:right w:val="single" w:color="auto" w:sz="6" w:space="0"/>
            </w:tcBorders>
            <w:vAlign w:val="center"/>
          </w:tcPr>
          <w:p w14:paraId="7C302CF2">
            <w:pPr>
              <w:spacing w:line="360" w:lineRule="auto"/>
              <w:contextualSpacing/>
              <w:jc w:val="center"/>
              <w:rPr>
                <w:rFonts w:hint="eastAsia" w:ascii="宋体" w:hAnsi="宋体" w:eastAsia="宋体" w:cs="宋体"/>
                <w:bCs/>
                <w:sz w:val="24"/>
              </w:rPr>
            </w:pPr>
          </w:p>
        </w:tc>
        <w:tc>
          <w:tcPr>
            <w:tcW w:w="1597" w:type="dxa"/>
            <w:tcBorders>
              <w:top w:val="single" w:color="auto" w:sz="6" w:space="0"/>
              <w:left w:val="single" w:color="auto" w:sz="6" w:space="0"/>
              <w:bottom w:val="single" w:color="auto" w:sz="6" w:space="0"/>
              <w:right w:val="single" w:color="auto" w:sz="6" w:space="0"/>
            </w:tcBorders>
            <w:vAlign w:val="center"/>
          </w:tcPr>
          <w:p w14:paraId="5F394C07">
            <w:pPr>
              <w:spacing w:line="360" w:lineRule="auto"/>
              <w:contextualSpacing/>
              <w:jc w:val="center"/>
              <w:rPr>
                <w:rFonts w:hint="eastAsia" w:ascii="宋体" w:hAnsi="宋体" w:eastAsia="宋体" w:cs="宋体"/>
                <w:bCs/>
                <w:sz w:val="24"/>
              </w:rPr>
            </w:pPr>
          </w:p>
        </w:tc>
      </w:tr>
      <w:tr w14:paraId="31ABE4E2">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vAlign w:val="center"/>
          </w:tcPr>
          <w:p w14:paraId="48418EC9">
            <w:pPr>
              <w:spacing w:line="360" w:lineRule="auto"/>
              <w:contextualSpacing/>
              <w:jc w:val="center"/>
              <w:rPr>
                <w:rFonts w:hint="eastAsia" w:ascii="宋体" w:hAnsi="宋体" w:eastAsia="宋体" w:cs="宋体"/>
                <w:bCs/>
                <w:sz w:val="24"/>
              </w:rPr>
            </w:pPr>
          </w:p>
        </w:tc>
        <w:tc>
          <w:tcPr>
            <w:tcW w:w="1681" w:type="dxa"/>
            <w:tcBorders>
              <w:top w:val="single" w:color="auto" w:sz="6" w:space="0"/>
              <w:left w:val="single" w:color="auto" w:sz="6" w:space="0"/>
              <w:bottom w:val="single" w:color="auto" w:sz="6" w:space="0"/>
              <w:right w:val="single" w:color="auto" w:sz="6" w:space="0"/>
            </w:tcBorders>
            <w:vAlign w:val="center"/>
          </w:tcPr>
          <w:p w14:paraId="160F9036">
            <w:pPr>
              <w:spacing w:line="360" w:lineRule="auto"/>
              <w:contextualSpacing/>
              <w:jc w:val="center"/>
              <w:rPr>
                <w:rFonts w:hint="eastAsia" w:ascii="宋体" w:hAnsi="宋体" w:eastAsia="宋体" w:cs="宋体"/>
                <w:bCs/>
                <w:sz w:val="24"/>
              </w:rPr>
            </w:pPr>
          </w:p>
        </w:tc>
        <w:tc>
          <w:tcPr>
            <w:tcW w:w="1521" w:type="dxa"/>
            <w:tcBorders>
              <w:top w:val="single" w:color="auto" w:sz="6" w:space="0"/>
              <w:left w:val="single" w:color="auto" w:sz="6" w:space="0"/>
              <w:bottom w:val="single" w:color="auto" w:sz="6" w:space="0"/>
              <w:right w:val="single" w:color="auto" w:sz="6" w:space="0"/>
            </w:tcBorders>
            <w:vAlign w:val="center"/>
          </w:tcPr>
          <w:p w14:paraId="6E1C1D43">
            <w:pPr>
              <w:spacing w:line="360" w:lineRule="auto"/>
              <w:contextualSpacing/>
              <w:jc w:val="center"/>
              <w:rPr>
                <w:rFonts w:hint="eastAsia" w:ascii="宋体" w:hAnsi="宋体" w:eastAsia="宋体" w:cs="宋体"/>
                <w:bCs/>
                <w:sz w:val="24"/>
              </w:rPr>
            </w:pPr>
          </w:p>
        </w:tc>
        <w:tc>
          <w:tcPr>
            <w:tcW w:w="1198" w:type="dxa"/>
            <w:tcBorders>
              <w:top w:val="single" w:color="auto" w:sz="6" w:space="0"/>
              <w:left w:val="single" w:color="auto" w:sz="6" w:space="0"/>
              <w:bottom w:val="single" w:color="auto" w:sz="6" w:space="0"/>
              <w:right w:val="single" w:color="auto" w:sz="6" w:space="0"/>
            </w:tcBorders>
            <w:vAlign w:val="center"/>
          </w:tcPr>
          <w:p w14:paraId="479B95A4">
            <w:pPr>
              <w:spacing w:line="360" w:lineRule="auto"/>
              <w:contextualSpacing/>
              <w:jc w:val="center"/>
              <w:rPr>
                <w:rFonts w:hint="eastAsia" w:ascii="宋体" w:hAnsi="宋体" w:eastAsia="宋体" w:cs="宋体"/>
                <w:bCs/>
                <w:sz w:val="24"/>
              </w:rPr>
            </w:pPr>
          </w:p>
        </w:tc>
        <w:tc>
          <w:tcPr>
            <w:tcW w:w="1730" w:type="dxa"/>
            <w:tcBorders>
              <w:top w:val="single" w:color="auto" w:sz="6" w:space="0"/>
              <w:left w:val="single" w:color="auto" w:sz="6" w:space="0"/>
              <w:bottom w:val="single" w:color="auto" w:sz="6" w:space="0"/>
              <w:right w:val="single" w:color="auto" w:sz="6" w:space="0"/>
            </w:tcBorders>
            <w:vAlign w:val="center"/>
          </w:tcPr>
          <w:p w14:paraId="36C8899F">
            <w:pPr>
              <w:spacing w:line="360" w:lineRule="auto"/>
              <w:contextualSpacing/>
              <w:jc w:val="center"/>
              <w:rPr>
                <w:rFonts w:hint="eastAsia" w:ascii="宋体" w:hAnsi="宋体" w:eastAsia="宋体" w:cs="宋体"/>
                <w:bCs/>
                <w:sz w:val="24"/>
              </w:rPr>
            </w:pPr>
          </w:p>
        </w:tc>
        <w:tc>
          <w:tcPr>
            <w:tcW w:w="1597" w:type="dxa"/>
            <w:tcBorders>
              <w:top w:val="single" w:color="auto" w:sz="6" w:space="0"/>
              <w:left w:val="single" w:color="auto" w:sz="6" w:space="0"/>
              <w:bottom w:val="single" w:color="auto" w:sz="6" w:space="0"/>
              <w:right w:val="single" w:color="auto" w:sz="6" w:space="0"/>
            </w:tcBorders>
            <w:vAlign w:val="center"/>
          </w:tcPr>
          <w:p w14:paraId="465478D2">
            <w:pPr>
              <w:spacing w:line="360" w:lineRule="auto"/>
              <w:contextualSpacing/>
              <w:jc w:val="center"/>
              <w:rPr>
                <w:rFonts w:hint="eastAsia" w:ascii="宋体" w:hAnsi="宋体" w:eastAsia="宋体" w:cs="宋体"/>
                <w:bCs/>
                <w:sz w:val="24"/>
              </w:rPr>
            </w:pPr>
          </w:p>
        </w:tc>
      </w:tr>
      <w:tr w14:paraId="541FA8A4">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vAlign w:val="center"/>
          </w:tcPr>
          <w:p w14:paraId="2A788EB7">
            <w:pPr>
              <w:spacing w:line="360" w:lineRule="auto"/>
              <w:contextualSpacing/>
              <w:jc w:val="center"/>
              <w:rPr>
                <w:rFonts w:hint="eastAsia" w:ascii="宋体" w:hAnsi="宋体" w:eastAsia="宋体" w:cs="宋体"/>
                <w:bCs/>
                <w:sz w:val="24"/>
              </w:rPr>
            </w:pPr>
          </w:p>
        </w:tc>
        <w:tc>
          <w:tcPr>
            <w:tcW w:w="1681" w:type="dxa"/>
            <w:tcBorders>
              <w:top w:val="single" w:color="auto" w:sz="6" w:space="0"/>
              <w:left w:val="single" w:color="auto" w:sz="6" w:space="0"/>
              <w:bottom w:val="single" w:color="auto" w:sz="6" w:space="0"/>
              <w:right w:val="single" w:color="auto" w:sz="6" w:space="0"/>
            </w:tcBorders>
            <w:vAlign w:val="center"/>
          </w:tcPr>
          <w:p w14:paraId="6E07C96F">
            <w:pPr>
              <w:spacing w:line="360" w:lineRule="auto"/>
              <w:contextualSpacing/>
              <w:jc w:val="center"/>
              <w:rPr>
                <w:rFonts w:hint="eastAsia" w:ascii="宋体" w:hAnsi="宋体" w:eastAsia="宋体" w:cs="宋体"/>
                <w:bCs/>
                <w:sz w:val="24"/>
              </w:rPr>
            </w:pPr>
          </w:p>
        </w:tc>
        <w:tc>
          <w:tcPr>
            <w:tcW w:w="1521" w:type="dxa"/>
            <w:tcBorders>
              <w:top w:val="single" w:color="auto" w:sz="6" w:space="0"/>
              <w:left w:val="single" w:color="auto" w:sz="6" w:space="0"/>
              <w:bottom w:val="single" w:color="auto" w:sz="6" w:space="0"/>
              <w:right w:val="single" w:color="auto" w:sz="6" w:space="0"/>
            </w:tcBorders>
            <w:vAlign w:val="center"/>
          </w:tcPr>
          <w:p w14:paraId="3BC7A80D">
            <w:pPr>
              <w:spacing w:line="360" w:lineRule="auto"/>
              <w:contextualSpacing/>
              <w:jc w:val="center"/>
              <w:rPr>
                <w:rFonts w:hint="eastAsia" w:ascii="宋体" w:hAnsi="宋体" w:eastAsia="宋体" w:cs="宋体"/>
                <w:bCs/>
                <w:sz w:val="24"/>
              </w:rPr>
            </w:pPr>
          </w:p>
        </w:tc>
        <w:tc>
          <w:tcPr>
            <w:tcW w:w="1198" w:type="dxa"/>
            <w:tcBorders>
              <w:top w:val="single" w:color="auto" w:sz="6" w:space="0"/>
              <w:left w:val="single" w:color="auto" w:sz="6" w:space="0"/>
              <w:bottom w:val="single" w:color="auto" w:sz="6" w:space="0"/>
              <w:right w:val="single" w:color="auto" w:sz="6" w:space="0"/>
            </w:tcBorders>
            <w:vAlign w:val="center"/>
          </w:tcPr>
          <w:p w14:paraId="7586D6F5">
            <w:pPr>
              <w:spacing w:line="360" w:lineRule="auto"/>
              <w:contextualSpacing/>
              <w:jc w:val="center"/>
              <w:rPr>
                <w:rFonts w:hint="eastAsia" w:ascii="宋体" w:hAnsi="宋体" w:eastAsia="宋体" w:cs="宋体"/>
                <w:bCs/>
                <w:sz w:val="24"/>
              </w:rPr>
            </w:pPr>
          </w:p>
        </w:tc>
        <w:tc>
          <w:tcPr>
            <w:tcW w:w="1730" w:type="dxa"/>
            <w:tcBorders>
              <w:top w:val="single" w:color="auto" w:sz="6" w:space="0"/>
              <w:left w:val="single" w:color="auto" w:sz="6" w:space="0"/>
              <w:bottom w:val="single" w:color="auto" w:sz="6" w:space="0"/>
              <w:right w:val="single" w:color="auto" w:sz="6" w:space="0"/>
            </w:tcBorders>
            <w:vAlign w:val="center"/>
          </w:tcPr>
          <w:p w14:paraId="50F165D8">
            <w:pPr>
              <w:spacing w:line="360" w:lineRule="auto"/>
              <w:contextualSpacing/>
              <w:jc w:val="center"/>
              <w:rPr>
                <w:rFonts w:hint="eastAsia" w:ascii="宋体" w:hAnsi="宋体" w:eastAsia="宋体" w:cs="宋体"/>
                <w:bCs/>
                <w:sz w:val="24"/>
              </w:rPr>
            </w:pPr>
          </w:p>
        </w:tc>
        <w:tc>
          <w:tcPr>
            <w:tcW w:w="1597" w:type="dxa"/>
            <w:tcBorders>
              <w:top w:val="single" w:color="auto" w:sz="6" w:space="0"/>
              <w:left w:val="single" w:color="auto" w:sz="6" w:space="0"/>
              <w:bottom w:val="single" w:color="auto" w:sz="6" w:space="0"/>
              <w:right w:val="single" w:color="auto" w:sz="6" w:space="0"/>
            </w:tcBorders>
            <w:vAlign w:val="center"/>
          </w:tcPr>
          <w:p w14:paraId="57DCFE96">
            <w:pPr>
              <w:spacing w:line="360" w:lineRule="auto"/>
              <w:contextualSpacing/>
              <w:jc w:val="center"/>
              <w:rPr>
                <w:rFonts w:hint="eastAsia" w:ascii="宋体" w:hAnsi="宋体" w:eastAsia="宋体" w:cs="宋体"/>
                <w:bCs/>
                <w:sz w:val="24"/>
              </w:rPr>
            </w:pPr>
          </w:p>
        </w:tc>
      </w:tr>
      <w:tr w14:paraId="495A15B1">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vAlign w:val="center"/>
          </w:tcPr>
          <w:p w14:paraId="5D9587D9">
            <w:pPr>
              <w:spacing w:line="360" w:lineRule="auto"/>
              <w:contextualSpacing/>
              <w:jc w:val="center"/>
              <w:rPr>
                <w:rFonts w:hint="eastAsia" w:ascii="宋体" w:hAnsi="宋体" w:eastAsia="宋体" w:cs="宋体"/>
                <w:bCs/>
                <w:sz w:val="24"/>
              </w:rPr>
            </w:pPr>
          </w:p>
        </w:tc>
        <w:tc>
          <w:tcPr>
            <w:tcW w:w="1681" w:type="dxa"/>
            <w:tcBorders>
              <w:top w:val="single" w:color="auto" w:sz="6" w:space="0"/>
              <w:left w:val="single" w:color="auto" w:sz="6" w:space="0"/>
              <w:bottom w:val="single" w:color="auto" w:sz="6" w:space="0"/>
              <w:right w:val="single" w:color="auto" w:sz="6" w:space="0"/>
            </w:tcBorders>
            <w:vAlign w:val="center"/>
          </w:tcPr>
          <w:p w14:paraId="4C897BBA">
            <w:pPr>
              <w:spacing w:line="360" w:lineRule="auto"/>
              <w:contextualSpacing/>
              <w:jc w:val="center"/>
              <w:rPr>
                <w:rFonts w:hint="eastAsia" w:ascii="宋体" w:hAnsi="宋体" w:eastAsia="宋体" w:cs="宋体"/>
                <w:bCs/>
                <w:sz w:val="24"/>
              </w:rPr>
            </w:pPr>
          </w:p>
        </w:tc>
        <w:tc>
          <w:tcPr>
            <w:tcW w:w="1521" w:type="dxa"/>
            <w:tcBorders>
              <w:top w:val="single" w:color="auto" w:sz="6" w:space="0"/>
              <w:left w:val="single" w:color="auto" w:sz="6" w:space="0"/>
              <w:bottom w:val="single" w:color="auto" w:sz="6" w:space="0"/>
              <w:right w:val="single" w:color="auto" w:sz="6" w:space="0"/>
            </w:tcBorders>
            <w:vAlign w:val="center"/>
          </w:tcPr>
          <w:p w14:paraId="515C7DFD">
            <w:pPr>
              <w:spacing w:line="360" w:lineRule="auto"/>
              <w:contextualSpacing/>
              <w:jc w:val="center"/>
              <w:rPr>
                <w:rFonts w:hint="eastAsia" w:ascii="宋体" w:hAnsi="宋体" w:eastAsia="宋体" w:cs="宋体"/>
                <w:bCs/>
                <w:sz w:val="24"/>
              </w:rPr>
            </w:pPr>
          </w:p>
        </w:tc>
        <w:tc>
          <w:tcPr>
            <w:tcW w:w="1198" w:type="dxa"/>
            <w:tcBorders>
              <w:top w:val="single" w:color="auto" w:sz="6" w:space="0"/>
              <w:left w:val="single" w:color="auto" w:sz="6" w:space="0"/>
              <w:bottom w:val="single" w:color="auto" w:sz="6" w:space="0"/>
              <w:right w:val="single" w:color="auto" w:sz="6" w:space="0"/>
            </w:tcBorders>
            <w:vAlign w:val="center"/>
          </w:tcPr>
          <w:p w14:paraId="645A3092">
            <w:pPr>
              <w:spacing w:line="360" w:lineRule="auto"/>
              <w:contextualSpacing/>
              <w:jc w:val="center"/>
              <w:rPr>
                <w:rFonts w:hint="eastAsia" w:ascii="宋体" w:hAnsi="宋体" w:eastAsia="宋体" w:cs="宋体"/>
                <w:bCs/>
                <w:sz w:val="24"/>
              </w:rPr>
            </w:pPr>
          </w:p>
        </w:tc>
        <w:tc>
          <w:tcPr>
            <w:tcW w:w="1730" w:type="dxa"/>
            <w:tcBorders>
              <w:top w:val="single" w:color="auto" w:sz="6" w:space="0"/>
              <w:left w:val="single" w:color="auto" w:sz="6" w:space="0"/>
              <w:bottom w:val="single" w:color="auto" w:sz="6" w:space="0"/>
              <w:right w:val="single" w:color="auto" w:sz="6" w:space="0"/>
            </w:tcBorders>
            <w:vAlign w:val="center"/>
          </w:tcPr>
          <w:p w14:paraId="73062CD3">
            <w:pPr>
              <w:spacing w:line="360" w:lineRule="auto"/>
              <w:contextualSpacing/>
              <w:jc w:val="center"/>
              <w:rPr>
                <w:rFonts w:hint="eastAsia" w:ascii="宋体" w:hAnsi="宋体" w:eastAsia="宋体" w:cs="宋体"/>
                <w:bCs/>
                <w:sz w:val="24"/>
              </w:rPr>
            </w:pPr>
          </w:p>
        </w:tc>
        <w:tc>
          <w:tcPr>
            <w:tcW w:w="1597" w:type="dxa"/>
            <w:tcBorders>
              <w:top w:val="single" w:color="auto" w:sz="6" w:space="0"/>
              <w:left w:val="single" w:color="auto" w:sz="6" w:space="0"/>
              <w:bottom w:val="single" w:color="auto" w:sz="6" w:space="0"/>
              <w:right w:val="single" w:color="auto" w:sz="6" w:space="0"/>
            </w:tcBorders>
            <w:vAlign w:val="center"/>
          </w:tcPr>
          <w:p w14:paraId="4EF2880C">
            <w:pPr>
              <w:spacing w:line="360" w:lineRule="auto"/>
              <w:contextualSpacing/>
              <w:jc w:val="center"/>
              <w:rPr>
                <w:rFonts w:hint="eastAsia" w:ascii="宋体" w:hAnsi="宋体" w:eastAsia="宋体" w:cs="宋体"/>
                <w:bCs/>
                <w:sz w:val="24"/>
              </w:rPr>
            </w:pPr>
          </w:p>
        </w:tc>
      </w:tr>
      <w:tr w14:paraId="42C9F911">
        <w:tblPrEx>
          <w:tblCellMar>
            <w:top w:w="0" w:type="dxa"/>
            <w:left w:w="108" w:type="dxa"/>
            <w:bottom w:w="0" w:type="dxa"/>
            <w:right w:w="108" w:type="dxa"/>
          </w:tblCellMar>
        </w:tblPrEx>
        <w:trPr>
          <w:jc w:val="center"/>
        </w:trPr>
        <w:tc>
          <w:tcPr>
            <w:tcW w:w="1284" w:type="dxa"/>
            <w:tcBorders>
              <w:top w:val="single" w:color="auto" w:sz="6" w:space="0"/>
              <w:left w:val="single" w:color="auto" w:sz="6" w:space="0"/>
              <w:bottom w:val="single" w:color="auto" w:sz="6" w:space="0"/>
              <w:right w:val="single" w:color="auto" w:sz="6" w:space="0"/>
            </w:tcBorders>
            <w:vAlign w:val="center"/>
          </w:tcPr>
          <w:p w14:paraId="1FFEFF45">
            <w:pPr>
              <w:spacing w:line="360" w:lineRule="auto"/>
              <w:contextualSpacing/>
              <w:jc w:val="center"/>
              <w:rPr>
                <w:rFonts w:hint="eastAsia" w:ascii="宋体" w:hAnsi="宋体" w:eastAsia="宋体" w:cs="宋体"/>
                <w:bCs/>
                <w:sz w:val="24"/>
              </w:rPr>
            </w:pPr>
          </w:p>
        </w:tc>
        <w:tc>
          <w:tcPr>
            <w:tcW w:w="1681" w:type="dxa"/>
            <w:tcBorders>
              <w:top w:val="single" w:color="auto" w:sz="6" w:space="0"/>
              <w:left w:val="single" w:color="auto" w:sz="6" w:space="0"/>
              <w:bottom w:val="single" w:color="auto" w:sz="6" w:space="0"/>
              <w:right w:val="single" w:color="auto" w:sz="6" w:space="0"/>
            </w:tcBorders>
            <w:vAlign w:val="center"/>
          </w:tcPr>
          <w:p w14:paraId="1493B6FC">
            <w:pPr>
              <w:spacing w:line="360" w:lineRule="auto"/>
              <w:contextualSpacing/>
              <w:jc w:val="center"/>
              <w:rPr>
                <w:rFonts w:hint="eastAsia" w:ascii="宋体" w:hAnsi="宋体" w:eastAsia="宋体" w:cs="宋体"/>
                <w:bCs/>
                <w:sz w:val="24"/>
              </w:rPr>
            </w:pPr>
          </w:p>
        </w:tc>
        <w:tc>
          <w:tcPr>
            <w:tcW w:w="1521" w:type="dxa"/>
            <w:tcBorders>
              <w:top w:val="single" w:color="auto" w:sz="6" w:space="0"/>
              <w:left w:val="single" w:color="auto" w:sz="6" w:space="0"/>
              <w:bottom w:val="single" w:color="auto" w:sz="6" w:space="0"/>
              <w:right w:val="single" w:color="auto" w:sz="6" w:space="0"/>
            </w:tcBorders>
            <w:vAlign w:val="center"/>
          </w:tcPr>
          <w:p w14:paraId="01DFAEE1">
            <w:pPr>
              <w:spacing w:line="360" w:lineRule="auto"/>
              <w:contextualSpacing/>
              <w:jc w:val="center"/>
              <w:rPr>
                <w:rFonts w:hint="eastAsia" w:ascii="宋体" w:hAnsi="宋体" w:eastAsia="宋体" w:cs="宋体"/>
                <w:bCs/>
                <w:sz w:val="24"/>
              </w:rPr>
            </w:pPr>
          </w:p>
        </w:tc>
        <w:tc>
          <w:tcPr>
            <w:tcW w:w="1198" w:type="dxa"/>
            <w:tcBorders>
              <w:top w:val="single" w:color="auto" w:sz="6" w:space="0"/>
              <w:left w:val="single" w:color="auto" w:sz="6" w:space="0"/>
              <w:bottom w:val="single" w:color="auto" w:sz="6" w:space="0"/>
              <w:right w:val="single" w:color="auto" w:sz="6" w:space="0"/>
            </w:tcBorders>
            <w:vAlign w:val="center"/>
          </w:tcPr>
          <w:p w14:paraId="7D448C3B">
            <w:pPr>
              <w:spacing w:line="360" w:lineRule="auto"/>
              <w:contextualSpacing/>
              <w:jc w:val="center"/>
              <w:rPr>
                <w:rFonts w:hint="eastAsia" w:ascii="宋体" w:hAnsi="宋体" w:eastAsia="宋体" w:cs="宋体"/>
                <w:bCs/>
                <w:sz w:val="24"/>
              </w:rPr>
            </w:pPr>
          </w:p>
        </w:tc>
        <w:tc>
          <w:tcPr>
            <w:tcW w:w="1730" w:type="dxa"/>
            <w:tcBorders>
              <w:top w:val="single" w:color="auto" w:sz="6" w:space="0"/>
              <w:left w:val="single" w:color="auto" w:sz="6" w:space="0"/>
              <w:bottom w:val="single" w:color="auto" w:sz="6" w:space="0"/>
              <w:right w:val="single" w:color="auto" w:sz="6" w:space="0"/>
            </w:tcBorders>
            <w:vAlign w:val="center"/>
          </w:tcPr>
          <w:p w14:paraId="49C4B0DE">
            <w:pPr>
              <w:spacing w:line="360" w:lineRule="auto"/>
              <w:contextualSpacing/>
              <w:jc w:val="center"/>
              <w:rPr>
                <w:rFonts w:hint="eastAsia" w:ascii="宋体" w:hAnsi="宋体" w:eastAsia="宋体" w:cs="宋体"/>
                <w:bCs/>
                <w:sz w:val="24"/>
              </w:rPr>
            </w:pPr>
          </w:p>
        </w:tc>
        <w:tc>
          <w:tcPr>
            <w:tcW w:w="1597" w:type="dxa"/>
            <w:tcBorders>
              <w:top w:val="single" w:color="auto" w:sz="6" w:space="0"/>
              <w:left w:val="single" w:color="auto" w:sz="6" w:space="0"/>
              <w:bottom w:val="single" w:color="auto" w:sz="6" w:space="0"/>
              <w:right w:val="single" w:color="auto" w:sz="6" w:space="0"/>
            </w:tcBorders>
            <w:vAlign w:val="center"/>
          </w:tcPr>
          <w:p w14:paraId="19C201C1">
            <w:pPr>
              <w:spacing w:line="360" w:lineRule="auto"/>
              <w:contextualSpacing/>
              <w:jc w:val="center"/>
              <w:rPr>
                <w:rFonts w:hint="eastAsia" w:ascii="宋体" w:hAnsi="宋体" w:eastAsia="宋体" w:cs="宋体"/>
                <w:bCs/>
                <w:sz w:val="24"/>
              </w:rPr>
            </w:pPr>
          </w:p>
        </w:tc>
      </w:tr>
    </w:tbl>
    <w:p w14:paraId="5964E49B">
      <w:pPr>
        <w:spacing w:line="360" w:lineRule="auto"/>
        <w:contextualSpacing/>
        <w:rPr>
          <w:rFonts w:hint="eastAsia" w:ascii="宋体" w:hAnsi="宋体" w:eastAsia="宋体" w:cs="宋体"/>
          <w:bCs/>
          <w:sz w:val="24"/>
        </w:rPr>
      </w:pPr>
    </w:p>
    <w:p w14:paraId="0EA2E993">
      <w:pPr>
        <w:spacing w:line="360" w:lineRule="auto"/>
        <w:contextualSpacing/>
        <w:rPr>
          <w:rFonts w:hint="eastAsia" w:ascii="宋体" w:hAnsi="宋体" w:eastAsia="宋体" w:cs="宋体"/>
          <w:bCs/>
          <w:sz w:val="24"/>
        </w:rPr>
      </w:pPr>
    </w:p>
    <w:p w14:paraId="1AE76906">
      <w:pPr>
        <w:spacing w:line="360" w:lineRule="auto"/>
        <w:contextualSpacing/>
        <w:rPr>
          <w:rFonts w:hint="eastAsia" w:ascii="宋体" w:hAnsi="宋体" w:eastAsia="宋体" w:cs="宋体"/>
          <w:bCs/>
          <w:sz w:val="24"/>
        </w:rPr>
      </w:pPr>
      <w:r>
        <w:rPr>
          <w:rFonts w:hint="eastAsia" w:ascii="宋体" w:hAnsi="宋体" w:eastAsia="宋体" w:cs="宋体"/>
          <w:bCs/>
          <w:sz w:val="24"/>
        </w:rPr>
        <w:t>供应商名称（加盖公章）：    ____________</w:t>
      </w:r>
    </w:p>
    <w:p w14:paraId="3AB4BCA2">
      <w:pPr>
        <w:spacing w:line="360" w:lineRule="auto"/>
        <w:contextualSpacing/>
        <w:rPr>
          <w:rFonts w:hint="eastAsia" w:ascii="宋体" w:hAnsi="宋体" w:eastAsia="宋体" w:cs="宋体"/>
          <w:bCs/>
          <w:sz w:val="24"/>
        </w:rPr>
      </w:pPr>
      <w:r>
        <w:rPr>
          <w:rFonts w:hint="eastAsia" w:ascii="宋体" w:hAnsi="宋体" w:eastAsia="宋体" w:cs="宋体"/>
          <w:bCs/>
          <w:sz w:val="24"/>
        </w:rPr>
        <w:t xml:space="preserve">日期：_____年______月______日   </w:t>
      </w:r>
    </w:p>
    <w:p w14:paraId="42B56832">
      <w:pPr>
        <w:spacing w:line="360" w:lineRule="auto"/>
        <w:contextualSpacing/>
        <w:rPr>
          <w:rFonts w:hint="eastAsia" w:ascii="宋体" w:hAnsi="宋体" w:eastAsia="宋体" w:cs="宋体"/>
          <w:bCs/>
          <w:sz w:val="24"/>
        </w:rPr>
        <w:sectPr>
          <w:pgSz w:w="11906" w:h="16838"/>
          <w:pgMar w:top="1440" w:right="1800" w:bottom="1440" w:left="1800" w:header="851" w:footer="992" w:gutter="0"/>
          <w:cols w:space="425" w:num="1"/>
          <w:docGrid w:type="lines" w:linePitch="312" w:charSpace="0"/>
        </w:sectPr>
      </w:pPr>
    </w:p>
    <w:p w14:paraId="446B1BBB">
      <w:pPr>
        <w:spacing w:line="360" w:lineRule="auto"/>
        <w:outlineLvl w:val="2"/>
        <w:rPr>
          <w:rFonts w:hint="eastAsia" w:ascii="宋体" w:hAnsi="宋体" w:eastAsia="宋体" w:cs="宋体"/>
          <w:sz w:val="24"/>
        </w:rPr>
      </w:pPr>
      <w:r>
        <w:rPr>
          <w:rFonts w:hint="eastAsia" w:ascii="宋体" w:hAnsi="宋体" w:eastAsia="宋体" w:cs="宋体"/>
          <w:sz w:val="24"/>
        </w:rPr>
        <w:t>14 招标文件要求提供或供应商认为应附的其他材料</w:t>
      </w:r>
    </w:p>
    <w:p w14:paraId="5C13BF68">
      <w:pPr>
        <w:spacing w:line="360" w:lineRule="auto"/>
        <w:contextualSpacing/>
        <w:rPr>
          <w:rFonts w:hint="eastAsia" w:ascii="宋体" w:hAnsi="宋体" w:eastAsia="宋体" w:cs="宋体"/>
          <w:bCs/>
          <w:sz w:val="24"/>
        </w:rPr>
      </w:pPr>
    </w:p>
    <w:p w14:paraId="7CA2D6E3">
      <w:pPr>
        <w:spacing w:line="360" w:lineRule="auto"/>
        <w:contextualSpacing/>
        <w:rPr>
          <w:rFonts w:hint="eastAsia" w:ascii="宋体" w:hAnsi="宋体" w:eastAsia="宋体" w:cs="宋体"/>
          <w:bCs/>
          <w:sz w:val="24"/>
        </w:rPr>
      </w:pPr>
    </w:p>
    <w:p w14:paraId="0E1AC811">
      <w:pPr>
        <w:spacing w:line="360" w:lineRule="auto"/>
        <w:contextualSpacing/>
        <w:rPr>
          <w:rFonts w:hint="eastAsia" w:ascii="宋体" w:hAnsi="宋体" w:eastAsia="宋体" w:cs="宋体"/>
          <w:bCs/>
          <w:sz w:val="24"/>
        </w:rPr>
      </w:pPr>
    </w:p>
    <w:p w14:paraId="3479E28F">
      <w:pPr>
        <w:spacing w:line="360" w:lineRule="auto"/>
        <w:jc w:val="center"/>
        <w:outlineLvl w:val="2"/>
        <w:rPr>
          <w:rFonts w:hint="eastAsia" w:ascii="宋体" w:hAnsi="宋体" w:eastAsia="宋体" w:cs="宋体"/>
          <w:sz w:val="24"/>
        </w:rPr>
      </w:pPr>
      <w:r>
        <w:rPr>
          <w:rFonts w:hint="eastAsia" w:ascii="宋体" w:hAnsi="宋体" w:eastAsia="宋体" w:cs="宋体"/>
          <w:sz w:val="24"/>
        </w:rPr>
        <w:t>（全文完）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楷体_GB2312">
    <w:altName w:val="楷体"/>
    <w:panose1 w:val="00000000000000000000"/>
    <w:charset w:val="86"/>
    <w:family w:val="modern"/>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entury Gothic">
    <w:altName w:val="Segoe Print"/>
    <w:panose1 w:val="020B0502020202020204"/>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9F3C6">
    <w:pPr>
      <w:pStyle w:val="3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19CEC">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FBF05C">
                          <w:pPr>
                            <w:pStyle w:val="3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CFBF05C">
                    <w:pPr>
                      <w:pStyle w:val="3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EB034">
    <w:pPr>
      <w:pStyle w:val="30"/>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08BA6CB9">
    <w:pPr>
      <w:pStyle w:val="3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09930">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171D2">
    <w:pPr>
      <w:pStyle w:val="32"/>
      <w:jc w:val="right"/>
    </w:pPr>
    <w:r>
      <w:rPr>
        <w:rFonts w:hint="eastAsia"/>
      </w:rPr>
      <w:t>常州市政府采购项目公开招标文件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1B4A9">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58116">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541B1"/>
    <w:multiLevelType w:val="singleLevel"/>
    <w:tmpl w:val="9EF541B1"/>
    <w:lvl w:ilvl="0" w:tentative="0">
      <w:start w:val="2"/>
      <w:numFmt w:val="decimal"/>
      <w:lvlText w:val="%1."/>
      <w:lvlJc w:val="left"/>
      <w:pPr>
        <w:tabs>
          <w:tab w:val="left" w:pos="312"/>
        </w:tabs>
      </w:pPr>
    </w:lvl>
  </w:abstractNum>
  <w:abstractNum w:abstractNumId="1">
    <w:nsid w:val="B3F880F7"/>
    <w:multiLevelType w:val="singleLevel"/>
    <w:tmpl w:val="B3F880F7"/>
    <w:lvl w:ilvl="0" w:tentative="0">
      <w:start w:val="1"/>
      <w:numFmt w:val="decimal"/>
      <w:suff w:val="nothing"/>
      <w:lvlText w:val="（%1）"/>
      <w:lvlJc w:val="left"/>
    </w:lvl>
  </w:abstractNum>
  <w:abstractNum w:abstractNumId="2">
    <w:nsid w:val="F37C5996"/>
    <w:multiLevelType w:val="singleLevel"/>
    <w:tmpl w:val="F37C5996"/>
    <w:lvl w:ilvl="0" w:tentative="0">
      <w:start w:val="4"/>
      <w:numFmt w:val="chineseCounting"/>
      <w:suff w:val="space"/>
      <w:lvlText w:val="第%1章"/>
      <w:lvlJc w:val="left"/>
      <w:rPr>
        <w:rFonts w:hint="eastAsia"/>
      </w:rPr>
    </w:lvl>
  </w:abstractNum>
  <w:abstractNum w:abstractNumId="3">
    <w:nsid w:val="FD29E672"/>
    <w:multiLevelType w:val="singleLevel"/>
    <w:tmpl w:val="FD29E672"/>
    <w:lvl w:ilvl="0" w:tentative="0">
      <w:start w:val="4"/>
      <w:numFmt w:val="chineseCounting"/>
      <w:suff w:val="nothing"/>
      <w:lvlText w:val="%1、"/>
      <w:lvlJc w:val="left"/>
      <w:rPr>
        <w:rFonts w:hint="eastAsia"/>
      </w:rPr>
    </w:lvl>
  </w:abstractNum>
  <w:abstractNum w:abstractNumId="4">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5">
    <w:nsid w:val="00000029"/>
    <w:multiLevelType w:val="multilevel"/>
    <w:tmpl w:val="00000029"/>
    <w:lvl w:ilvl="0" w:tentative="0">
      <w:start w:val="1"/>
      <w:numFmt w:val="decimal"/>
      <w:lvlText w:val="%1"/>
      <w:lvlJc w:val="left"/>
      <w:pPr>
        <w:tabs>
          <w:tab w:val="left" w:pos="900"/>
        </w:tabs>
        <w:ind w:left="900" w:hanging="900"/>
      </w:pPr>
      <w:rPr>
        <w:rFonts w:hint="default" w:ascii="宋体" w:hAnsi="宋体" w:eastAsia="宋体" w:cs="宋体"/>
      </w:rPr>
    </w:lvl>
    <w:lvl w:ilvl="1" w:tentative="0">
      <w:start w:val="1"/>
      <w:numFmt w:val="decimal"/>
      <w:lvlText w:val="%1.%2"/>
      <w:lvlJc w:val="left"/>
      <w:pPr>
        <w:tabs>
          <w:tab w:val="left" w:pos="1589"/>
        </w:tabs>
        <w:ind w:left="1468" w:hanging="900"/>
      </w:pPr>
      <w:rPr>
        <w:rFonts w:hint="default" w:ascii="宋体" w:hAnsi="宋体" w:eastAsia="宋体" w:cs="宋体"/>
        <w:sz w:val="24"/>
        <w:szCs w:val="24"/>
      </w:rPr>
    </w:lvl>
    <w:lvl w:ilvl="2" w:tentative="0">
      <w:start w:val="1"/>
      <w:numFmt w:val="decimal"/>
      <w:lvlText w:val="%1.%2.%3"/>
      <w:lvlJc w:val="left"/>
      <w:pPr>
        <w:tabs>
          <w:tab w:val="left" w:pos="1980"/>
        </w:tabs>
        <w:ind w:left="1980" w:hanging="900"/>
      </w:pPr>
      <w:rPr>
        <w:rFonts w:hint="default" w:ascii="宋体" w:hAnsi="宋体" w:eastAsia="宋体" w:cs="宋体"/>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6">
    <w:nsid w:val="10872DAA"/>
    <w:multiLevelType w:val="multilevel"/>
    <w:tmpl w:val="10872DAA"/>
    <w:lvl w:ilvl="0" w:tentative="0">
      <w:start w:val="1"/>
      <w:numFmt w:val="decimal"/>
      <w:lvlText w:val="%1"/>
      <w:lvlJc w:val="left"/>
      <w:pPr>
        <w:tabs>
          <w:tab w:val="left" w:pos="900"/>
        </w:tabs>
        <w:ind w:left="900" w:hanging="900"/>
      </w:pPr>
      <w:rPr>
        <w:rFonts w:hint="default" w:ascii="宋体" w:hAnsi="宋体" w:eastAsia="宋体" w:cs="宋体"/>
      </w:rPr>
    </w:lvl>
    <w:lvl w:ilvl="1" w:tentative="0">
      <w:start w:val="1"/>
      <w:numFmt w:val="decimal"/>
      <w:lvlText w:val="%1.%2"/>
      <w:lvlJc w:val="left"/>
      <w:pPr>
        <w:tabs>
          <w:tab w:val="left" w:pos="1589"/>
        </w:tabs>
        <w:ind w:left="1468" w:hanging="900"/>
      </w:pPr>
      <w:rPr>
        <w:rFonts w:hint="default" w:ascii="宋体" w:hAnsi="宋体" w:eastAsia="宋体" w:cs="宋体"/>
        <w:b w:val="0"/>
        <w:sz w:val="24"/>
        <w:szCs w:val="24"/>
      </w:rPr>
    </w:lvl>
    <w:lvl w:ilvl="2" w:tentative="0">
      <w:start w:val="1"/>
      <w:numFmt w:val="decimal"/>
      <w:lvlText w:val="%1.%2.%3"/>
      <w:lvlJc w:val="left"/>
      <w:pPr>
        <w:tabs>
          <w:tab w:val="left" w:pos="1980"/>
        </w:tabs>
        <w:ind w:left="1980" w:hanging="900"/>
      </w:pPr>
      <w:rPr>
        <w:rFonts w:hint="default" w:ascii="宋体" w:hAnsi="宋体" w:eastAsia="宋体" w:cs="宋体"/>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2DF8B708"/>
    <w:multiLevelType w:val="singleLevel"/>
    <w:tmpl w:val="2DF8B708"/>
    <w:lvl w:ilvl="0" w:tentative="0">
      <w:start w:val="12"/>
      <w:numFmt w:val="chineseCounting"/>
      <w:suff w:val="space"/>
      <w:lvlText w:val="第%1条"/>
      <w:lvlJc w:val="left"/>
      <w:rPr>
        <w:rFonts w:hint="eastAsia"/>
      </w:rPr>
    </w:lvl>
  </w:abstractNum>
  <w:abstractNum w:abstractNumId="8">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61CDFA58"/>
    <w:multiLevelType w:val="singleLevel"/>
    <w:tmpl w:val="61CDFA58"/>
    <w:lvl w:ilvl="0" w:tentative="0">
      <w:start w:val="2"/>
      <w:numFmt w:val="chineseCounting"/>
      <w:suff w:val="nothing"/>
      <w:lvlText w:val="%1、"/>
      <w:lvlJc w:val="left"/>
      <w:rPr>
        <w:rFonts w:hint="eastAsia"/>
      </w:rPr>
    </w:lvl>
  </w:abstractNum>
  <w:abstractNum w:abstractNumId="10">
    <w:nsid w:val="6251030C"/>
    <w:multiLevelType w:val="singleLevel"/>
    <w:tmpl w:val="6251030C"/>
    <w:lvl w:ilvl="0" w:tentative="0">
      <w:start w:val="1"/>
      <w:numFmt w:val="decimal"/>
      <w:pStyle w:val="138"/>
      <w:lvlText w:val="%1."/>
      <w:lvlJc w:val="left"/>
      <w:pPr>
        <w:tabs>
          <w:tab w:val="left" w:pos="360"/>
        </w:tabs>
        <w:ind w:left="360" w:hanging="360"/>
      </w:pPr>
    </w:lvl>
  </w:abstractNum>
  <w:abstractNum w:abstractNumId="11">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10"/>
  </w:num>
  <w:num w:numId="2">
    <w:abstractNumId w:val="3"/>
  </w:num>
  <w:num w:numId="3">
    <w:abstractNumId w:val="5"/>
  </w:num>
  <w:num w:numId="4">
    <w:abstractNumId w:val="4"/>
  </w:num>
  <w:num w:numId="5">
    <w:abstractNumId w:val="8"/>
  </w:num>
  <w:num w:numId="6">
    <w:abstractNumId w:val="2"/>
  </w:num>
  <w:num w:numId="7">
    <w:abstractNumId w:val="6"/>
  </w:num>
  <w:num w:numId="8">
    <w:abstractNumId w:val="11"/>
  </w:num>
  <w:num w:numId="9">
    <w:abstractNumId w:val="9"/>
  </w:num>
  <w:num w:numId="10">
    <w:abstractNumId w:val="0"/>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kNTAwZDk1MGIzYjE1Zjg1NzY0ZjE1ZjM2YmQxYjEifQ=="/>
  </w:docVars>
  <w:rsids>
    <w:rsidRoot w:val="00F55F37"/>
    <w:rsid w:val="0000001A"/>
    <w:rsid w:val="00000523"/>
    <w:rsid w:val="00013E62"/>
    <w:rsid w:val="00013FBB"/>
    <w:rsid w:val="00025499"/>
    <w:rsid w:val="00025E97"/>
    <w:rsid w:val="000321C9"/>
    <w:rsid w:val="00037B93"/>
    <w:rsid w:val="00043E23"/>
    <w:rsid w:val="000443BD"/>
    <w:rsid w:val="00052BD8"/>
    <w:rsid w:val="00053721"/>
    <w:rsid w:val="00054D49"/>
    <w:rsid w:val="00054F01"/>
    <w:rsid w:val="000570F7"/>
    <w:rsid w:val="00061DA5"/>
    <w:rsid w:val="00063EBB"/>
    <w:rsid w:val="00064BA3"/>
    <w:rsid w:val="00066B51"/>
    <w:rsid w:val="00072A52"/>
    <w:rsid w:val="000827D2"/>
    <w:rsid w:val="00084B34"/>
    <w:rsid w:val="00084B45"/>
    <w:rsid w:val="00093518"/>
    <w:rsid w:val="00097000"/>
    <w:rsid w:val="00097599"/>
    <w:rsid w:val="000978C3"/>
    <w:rsid w:val="000A0C31"/>
    <w:rsid w:val="000A34AF"/>
    <w:rsid w:val="000A7BF6"/>
    <w:rsid w:val="000B351F"/>
    <w:rsid w:val="000B363D"/>
    <w:rsid w:val="000C494F"/>
    <w:rsid w:val="000C4ECB"/>
    <w:rsid w:val="000C5190"/>
    <w:rsid w:val="000D06C3"/>
    <w:rsid w:val="000D0D58"/>
    <w:rsid w:val="000D15AC"/>
    <w:rsid w:val="000D2ED7"/>
    <w:rsid w:val="000D71B1"/>
    <w:rsid w:val="000E077B"/>
    <w:rsid w:val="000E585B"/>
    <w:rsid w:val="000E7F01"/>
    <w:rsid w:val="000F0905"/>
    <w:rsid w:val="000F2477"/>
    <w:rsid w:val="000F360A"/>
    <w:rsid w:val="00101035"/>
    <w:rsid w:val="00101559"/>
    <w:rsid w:val="0011498D"/>
    <w:rsid w:val="00117786"/>
    <w:rsid w:val="00120C1E"/>
    <w:rsid w:val="001213ED"/>
    <w:rsid w:val="00121BC5"/>
    <w:rsid w:val="00121E2B"/>
    <w:rsid w:val="0012532D"/>
    <w:rsid w:val="00130F6D"/>
    <w:rsid w:val="00131136"/>
    <w:rsid w:val="0013270F"/>
    <w:rsid w:val="00134845"/>
    <w:rsid w:val="00134CA0"/>
    <w:rsid w:val="001357CE"/>
    <w:rsid w:val="00136B30"/>
    <w:rsid w:val="00140789"/>
    <w:rsid w:val="00145AF5"/>
    <w:rsid w:val="00160CF3"/>
    <w:rsid w:val="00162D86"/>
    <w:rsid w:val="001639FF"/>
    <w:rsid w:val="00163FF1"/>
    <w:rsid w:val="00165253"/>
    <w:rsid w:val="001741BD"/>
    <w:rsid w:val="0017661B"/>
    <w:rsid w:val="001805C4"/>
    <w:rsid w:val="00193273"/>
    <w:rsid w:val="001A5F6E"/>
    <w:rsid w:val="001B19D7"/>
    <w:rsid w:val="001B3DAA"/>
    <w:rsid w:val="001D10D4"/>
    <w:rsid w:val="001D21FA"/>
    <w:rsid w:val="001D2AB0"/>
    <w:rsid w:val="001E0AFF"/>
    <w:rsid w:val="001E46FF"/>
    <w:rsid w:val="001E5AB8"/>
    <w:rsid w:val="001F248B"/>
    <w:rsid w:val="001F2C90"/>
    <w:rsid w:val="001F3425"/>
    <w:rsid w:val="001F532A"/>
    <w:rsid w:val="001F584F"/>
    <w:rsid w:val="0020449E"/>
    <w:rsid w:val="002054EC"/>
    <w:rsid w:val="002073A7"/>
    <w:rsid w:val="00207BD8"/>
    <w:rsid w:val="00230642"/>
    <w:rsid w:val="00230883"/>
    <w:rsid w:val="0023171D"/>
    <w:rsid w:val="00235A50"/>
    <w:rsid w:val="002363DD"/>
    <w:rsid w:val="00236974"/>
    <w:rsid w:val="00237A6E"/>
    <w:rsid w:val="002400C3"/>
    <w:rsid w:val="00241523"/>
    <w:rsid w:val="00245B63"/>
    <w:rsid w:val="00245C74"/>
    <w:rsid w:val="00246547"/>
    <w:rsid w:val="002519A3"/>
    <w:rsid w:val="002521D4"/>
    <w:rsid w:val="0025385E"/>
    <w:rsid w:val="0025539A"/>
    <w:rsid w:val="0025586C"/>
    <w:rsid w:val="0026014C"/>
    <w:rsid w:val="00261CEB"/>
    <w:rsid w:val="0026374D"/>
    <w:rsid w:val="0026452D"/>
    <w:rsid w:val="00264DF6"/>
    <w:rsid w:val="002727F8"/>
    <w:rsid w:val="00281B33"/>
    <w:rsid w:val="002833EA"/>
    <w:rsid w:val="00285B51"/>
    <w:rsid w:val="00291749"/>
    <w:rsid w:val="002924C2"/>
    <w:rsid w:val="00297288"/>
    <w:rsid w:val="002A08D1"/>
    <w:rsid w:val="002A327B"/>
    <w:rsid w:val="002B24FB"/>
    <w:rsid w:val="002B344F"/>
    <w:rsid w:val="002C5256"/>
    <w:rsid w:val="002D3122"/>
    <w:rsid w:val="002E15E5"/>
    <w:rsid w:val="002E3CCC"/>
    <w:rsid w:val="002E6398"/>
    <w:rsid w:val="002E727E"/>
    <w:rsid w:val="002E75CA"/>
    <w:rsid w:val="003107E9"/>
    <w:rsid w:val="00315D8C"/>
    <w:rsid w:val="0031720A"/>
    <w:rsid w:val="003178AE"/>
    <w:rsid w:val="00322A48"/>
    <w:rsid w:val="0033224A"/>
    <w:rsid w:val="00332FAF"/>
    <w:rsid w:val="003408BC"/>
    <w:rsid w:val="00347FCA"/>
    <w:rsid w:val="00351FCA"/>
    <w:rsid w:val="00356953"/>
    <w:rsid w:val="00361B34"/>
    <w:rsid w:val="00370B20"/>
    <w:rsid w:val="00371FD8"/>
    <w:rsid w:val="00375A43"/>
    <w:rsid w:val="0037719C"/>
    <w:rsid w:val="00377F2A"/>
    <w:rsid w:val="00381618"/>
    <w:rsid w:val="003937AD"/>
    <w:rsid w:val="003A5D32"/>
    <w:rsid w:val="003A6642"/>
    <w:rsid w:val="003A6F03"/>
    <w:rsid w:val="003B26BC"/>
    <w:rsid w:val="003B371B"/>
    <w:rsid w:val="003B44C4"/>
    <w:rsid w:val="003C25F4"/>
    <w:rsid w:val="003C294E"/>
    <w:rsid w:val="003D2490"/>
    <w:rsid w:val="003D2DC5"/>
    <w:rsid w:val="003E1101"/>
    <w:rsid w:val="003E1776"/>
    <w:rsid w:val="003E4E19"/>
    <w:rsid w:val="003E70A2"/>
    <w:rsid w:val="003F56A3"/>
    <w:rsid w:val="003F56D3"/>
    <w:rsid w:val="003F6967"/>
    <w:rsid w:val="003F69D6"/>
    <w:rsid w:val="003F7670"/>
    <w:rsid w:val="00403DD5"/>
    <w:rsid w:val="004051D2"/>
    <w:rsid w:val="00412E1B"/>
    <w:rsid w:val="004141C3"/>
    <w:rsid w:val="004144B4"/>
    <w:rsid w:val="00423473"/>
    <w:rsid w:val="00432E31"/>
    <w:rsid w:val="0044292F"/>
    <w:rsid w:val="00446AEA"/>
    <w:rsid w:val="004529A2"/>
    <w:rsid w:val="00460B1B"/>
    <w:rsid w:val="00461486"/>
    <w:rsid w:val="00467446"/>
    <w:rsid w:val="004740A7"/>
    <w:rsid w:val="00475E20"/>
    <w:rsid w:val="00477BC4"/>
    <w:rsid w:val="00485735"/>
    <w:rsid w:val="00486EEE"/>
    <w:rsid w:val="00492FA7"/>
    <w:rsid w:val="004A66FA"/>
    <w:rsid w:val="004A795D"/>
    <w:rsid w:val="004B0647"/>
    <w:rsid w:val="004B11DC"/>
    <w:rsid w:val="004B6597"/>
    <w:rsid w:val="004C25C8"/>
    <w:rsid w:val="004C737F"/>
    <w:rsid w:val="004D08F3"/>
    <w:rsid w:val="004E3EB9"/>
    <w:rsid w:val="004E5A9F"/>
    <w:rsid w:val="004F1A6E"/>
    <w:rsid w:val="004F4B27"/>
    <w:rsid w:val="00502B24"/>
    <w:rsid w:val="00503C69"/>
    <w:rsid w:val="00510FEE"/>
    <w:rsid w:val="00513EB7"/>
    <w:rsid w:val="005153FF"/>
    <w:rsid w:val="00534848"/>
    <w:rsid w:val="00544C14"/>
    <w:rsid w:val="00552844"/>
    <w:rsid w:val="005617BB"/>
    <w:rsid w:val="00566393"/>
    <w:rsid w:val="005669DB"/>
    <w:rsid w:val="005700A9"/>
    <w:rsid w:val="005712CA"/>
    <w:rsid w:val="005715B9"/>
    <w:rsid w:val="00583463"/>
    <w:rsid w:val="00585C50"/>
    <w:rsid w:val="005879E4"/>
    <w:rsid w:val="00587F3A"/>
    <w:rsid w:val="005A12F8"/>
    <w:rsid w:val="005A271A"/>
    <w:rsid w:val="005A399F"/>
    <w:rsid w:val="005B3B0F"/>
    <w:rsid w:val="005B516C"/>
    <w:rsid w:val="005B6D02"/>
    <w:rsid w:val="005C0278"/>
    <w:rsid w:val="005C52C5"/>
    <w:rsid w:val="005E37E0"/>
    <w:rsid w:val="005E58C7"/>
    <w:rsid w:val="00600934"/>
    <w:rsid w:val="00605D5F"/>
    <w:rsid w:val="006111D5"/>
    <w:rsid w:val="006124ED"/>
    <w:rsid w:val="006126BC"/>
    <w:rsid w:val="006136E1"/>
    <w:rsid w:val="0061395C"/>
    <w:rsid w:val="00614D36"/>
    <w:rsid w:val="00616139"/>
    <w:rsid w:val="00617D21"/>
    <w:rsid w:val="006246CB"/>
    <w:rsid w:val="0062549D"/>
    <w:rsid w:val="006271B9"/>
    <w:rsid w:val="00631BFD"/>
    <w:rsid w:val="00632332"/>
    <w:rsid w:val="0063326A"/>
    <w:rsid w:val="00637E1A"/>
    <w:rsid w:val="00641ED1"/>
    <w:rsid w:val="00642F51"/>
    <w:rsid w:val="00645180"/>
    <w:rsid w:val="00645DAE"/>
    <w:rsid w:val="006522B7"/>
    <w:rsid w:val="0066065B"/>
    <w:rsid w:val="00664D8D"/>
    <w:rsid w:val="006674A0"/>
    <w:rsid w:val="0066776C"/>
    <w:rsid w:val="00671CBA"/>
    <w:rsid w:val="00672E97"/>
    <w:rsid w:val="00673B99"/>
    <w:rsid w:val="0067619B"/>
    <w:rsid w:val="006802DD"/>
    <w:rsid w:val="00682AB3"/>
    <w:rsid w:val="00687B76"/>
    <w:rsid w:val="006901A6"/>
    <w:rsid w:val="00690DE6"/>
    <w:rsid w:val="00693B91"/>
    <w:rsid w:val="006943C9"/>
    <w:rsid w:val="00695C7F"/>
    <w:rsid w:val="006A13DD"/>
    <w:rsid w:val="006B0CEE"/>
    <w:rsid w:val="006B25E9"/>
    <w:rsid w:val="006B5652"/>
    <w:rsid w:val="006B7193"/>
    <w:rsid w:val="006B77C7"/>
    <w:rsid w:val="006C2371"/>
    <w:rsid w:val="006C2BBA"/>
    <w:rsid w:val="006C4FA2"/>
    <w:rsid w:val="006C5FD8"/>
    <w:rsid w:val="006C6FB7"/>
    <w:rsid w:val="006D0A71"/>
    <w:rsid w:val="006D37FF"/>
    <w:rsid w:val="006D5882"/>
    <w:rsid w:val="006D6CFF"/>
    <w:rsid w:val="006E6CAC"/>
    <w:rsid w:val="006F75F2"/>
    <w:rsid w:val="0070073D"/>
    <w:rsid w:val="007053E9"/>
    <w:rsid w:val="0071152E"/>
    <w:rsid w:val="007118DE"/>
    <w:rsid w:val="00713B20"/>
    <w:rsid w:val="007147E5"/>
    <w:rsid w:val="00717FF6"/>
    <w:rsid w:val="00720707"/>
    <w:rsid w:val="007233F3"/>
    <w:rsid w:val="00734AB7"/>
    <w:rsid w:val="00741263"/>
    <w:rsid w:val="007439FF"/>
    <w:rsid w:val="00743C21"/>
    <w:rsid w:val="00743FB3"/>
    <w:rsid w:val="007447A1"/>
    <w:rsid w:val="0074683D"/>
    <w:rsid w:val="00746E1C"/>
    <w:rsid w:val="0075326F"/>
    <w:rsid w:val="007547AB"/>
    <w:rsid w:val="00754EC6"/>
    <w:rsid w:val="00757F6A"/>
    <w:rsid w:val="0076698F"/>
    <w:rsid w:val="007671F1"/>
    <w:rsid w:val="00771E1C"/>
    <w:rsid w:val="007723D7"/>
    <w:rsid w:val="007746E3"/>
    <w:rsid w:val="007755D4"/>
    <w:rsid w:val="00782A67"/>
    <w:rsid w:val="007848E8"/>
    <w:rsid w:val="00784BEF"/>
    <w:rsid w:val="007858AF"/>
    <w:rsid w:val="0078592E"/>
    <w:rsid w:val="00791C29"/>
    <w:rsid w:val="00795C0A"/>
    <w:rsid w:val="00796904"/>
    <w:rsid w:val="00797358"/>
    <w:rsid w:val="007A52BD"/>
    <w:rsid w:val="007B0E90"/>
    <w:rsid w:val="007B3F5D"/>
    <w:rsid w:val="007B7370"/>
    <w:rsid w:val="007C2F3B"/>
    <w:rsid w:val="007C6416"/>
    <w:rsid w:val="007C75E0"/>
    <w:rsid w:val="007D4196"/>
    <w:rsid w:val="007D4532"/>
    <w:rsid w:val="007E13CC"/>
    <w:rsid w:val="007E1595"/>
    <w:rsid w:val="007E2E64"/>
    <w:rsid w:val="007E59E1"/>
    <w:rsid w:val="007E6665"/>
    <w:rsid w:val="007E7D9B"/>
    <w:rsid w:val="007E7ED9"/>
    <w:rsid w:val="007F3611"/>
    <w:rsid w:val="00800238"/>
    <w:rsid w:val="008008AF"/>
    <w:rsid w:val="00810DA3"/>
    <w:rsid w:val="00812B54"/>
    <w:rsid w:val="00814E54"/>
    <w:rsid w:val="00815EDE"/>
    <w:rsid w:val="00843102"/>
    <w:rsid w:val="00854139"/>
    <w:rsid w:val="00854AB7"/>
    <w:rsid w:val="00857101"/>
    <w:rsid w:val="00857D91"/>
    <w:rsid w:val="0086391D"/>
    <w:rsid w:val="008665E0"/>
    <w:rsid w:val="00871C77"/>
    <w:rsid w:val="00872C22"/>
    <w:rsid w:val="00880148"/>
    <w:rsid w:val="00895D09"/>
    <w:rsid w:val="008A2DB2"/>
    <w:rsid w:val="008B0CC7"/>
    <w:rsid w:val="008B3DA9"/>
    <w:rsid w:val="008B5459"/>
    <w:rsid w:val="008B7657"/>
    <w:rsid w:val="008B7AE1"/>
    <w:rsid w:val="008C2B8A"/>
    <w:rsid w:val="008C5DDD"/>
    <w:rsid w:val="008D76D4"/>
    <w:rsid w:val="008F00A3"/>
    <w:rsid w:val="008F399F"/>
    <w:rsid w:val="008F40E2"/>
    <w:rsid w:val="0090064A"/>
    <w:rsid w:val="00900A1F"/>
    <w:rsid w:val="009014B7"/>
    <w:rsid w:val="00902298"/>
    <w:rsid w:val="00907329"/>
    <w:rsid w:val="00913392"/>
    <w:rsid w:val="00916481"/>
    <w:rsid w:val="00916621"/>
    <w:rsid w:val="009169F8"/>
    <w:rsid w:val="00920FAD"/>
    <w:rsid w:val="00923684"/>
    <w:rsid w:val="0092368C"/>
    <w:rsid w:val="0092587C"/>
    <w:rsid w:val="00926EC7"/>
    <w:rsid w:val="00934BC5"/>
    <w:rsid w:val="00935F7D"/>
    <w:rsid w:val="00936EA0"/>
    <w:rsid w:val="00945670"/>
    <w:rsid w:val="0094604F"/>
    <w:rsid w:val="009550BE"/>
    <w:rsid w:val="009566F2"/>
    <w:rsid w:val="00963EE5"/>
    <w:rsid w:val="00970E6D"/>
    <w:rsid w:val="00971C78"/>
    <w:rsid w:val="009817D8"/>
    <w:rsid w:val="00983F70"/>
    <w:rsid w:val="00984127"/>
    <w:rsid w:val="00986F8F"/>
    <w:rsid w:val="00990880"/>
    <w:rsid w:val="00993DC2"/>
    <w:rsid w:val="00995F96"/>
    <w:rsid w:val="009A2F69"/>
    <w:rsid w:val="009A5A21"/>
    <w:rsid w:val="009A7438"/>
    <w:rsid w:val="009B04FD"/>
    <w:rsid w:val="009B11BD"/>
    <w:rsid w:val="009B3977"/>
    <w:rsid w:val="009B3D75"/>
    <w:rsid w:val="009B5ED4"/>
    <w:rsid w:val="009C7BF9"/>
    <w:rsid w:val="009C7C5B"/>
    <w:rsid w:val="009D186B"/>
    <w:rsid w:val="009D2F34"/>
    <w:rsid w:val="009D3B86"/>
    <w:rsid w:val="009D6506"/>
    <w:rsid w:val="009E0696"/>
    <w:rsid w:val="009E51EA"/>
    <w:rsid w:val="009F0285"/>
    <w:rsid w:val="009F31E9"/>
    <w:rsid w:val="009F78F6"/>
    <w:rsid w:val="00A023AD"/>
    <w:rsid w:val="00A066FF"/>
    <w:rsid w:val="00A07100"/>
    <w:rsid w:val="00A22921"/>
    <w:rsid w:val="00A26F63"/>
    <w:rsid w:val="00A302B0"/>
    <w:rsid w:val="00A30EE1"/>
    <w:rsid w:val="00A31621"/>
    <w:rsid w:val="00A364B9"/>
    <w:rsid w:val="00A403A6"/>
    <w:rsid w:val="00A4042F"/>
    <w:rsid w:val="00A412BB"/>
    <w:rsid w:val="00A435CC"/>
    <w:rsid w:val="00A44827"/>
    <w:rsid w:val="00A64CDC"/>
    <w:rsid w:val="00A743C6"/>
    <w:rsid w:val="00A74EE1"/>
    <w:rsid w:val="00A82918"/>
    <w:rsid w:val="00A907D2"/>
    <w:rsid w:val="00A920B4"/>
    <w:rsid w:val="00AA0C0A"/>
    <w:rsid w:val="00AA0DFC"/>
    <w:rsid w:val="00AA25F3"/>
    <w:rsid w:val="00AB1DF5"/>
    <w:rsid w:val="00AB21E3"/>
    <w:rsid w:val="00AB2630"/>
    <w:rsid w:val="00AC2440"/>
    <w:rsid w:val="00AC4662"/>
    <w:rsid w:val="00AC6C51"/>
    <w:rsid w:val="00AE0182"/>
    <w:rsid w:val="00AE074F"/>
    <w:rsid w:val="00AE14E3"/>
    <w:rsid w:val="00AE4185"/>
    <w:rsid w:val="00AE51E6"/>
    <w:rsid w:val="00AE5CB2"/>
    <w:rsid w:val="00AE5E59"/>
    <w:rsid w:val="00AF0C41"/>
    <w:rsid w:val="00AF441F"/>
    <w:rsid w:val="00AF52CC"/>
    <w:rsid w:val="00AF77CD"/>
    <w:rsid w:val="00B06FEF"/>
    <w:rsid w:val="00B075FA"/>
    <w:rsid w:val="00B15225"/>
    <w:rsid w:val="00B15FF3"/>
    <w:rsid w:val="00B165D7"/>
    <w:rsid w:val="00B216BA"/>
    <w:rsid w:val="00B21D39"/>
    <w:rsid w:val="00B239E2"/>
    <w:rsid w:val="00B244A1"/>
    <w:rsid w:val="00B24932"/>
    <w:rsid w:val="00B25095"/>
    <w:rsid w:val="00B25108"/>
    <w:rsid w:val="00B272DE"/>
    <w:rsid w:val="00B364A3"/>
    <w:rsid w:val="00B36995"/>
    <w:rsid w:val="00B40037"/>
    <w:rsid w:val="00B47052"/>
    <w:rsid w:val="00B5318E"/>
    <w:rsid w:val="00B709A1"/>
    <w:rsid w:val="00B70B1A"/>
    <w:rsid w:val="00B71630"/>
    <w:rsid w:val="00B71E31"/>
    <w:rsid w:val="00B71EB0"/>
    <w:rsid w:val="00B72142"/>
    <w:rsid w:val="00B7274B"/>
    <w:rsid w:val="00B73304"/>
    <w:rsid w:val="00B759BE"/>
    <w:rsid w:val="00B82C9B"/>
    <w:rsid w:val="00B92B2A"/>
    <w:rsid w:val="00B92BF1"/>
    <w:rsid w:val="00BA2E44"/>
    <w:rsid w:val="00BA329A"/>
    <w:rsid w:val="00BA4EE9"/>
    <w:rsid w:val="00BA709E"/>
    <w:rsid w:val="00BA7266"/>
    <w:rsid w:val="00BB28CC"/>
    <w:rsid w:val="00BB5B65"/>
    <w:rsid w:val="00BB7399"/>
    <w:rsid w:val="00BC088E"/>
    <w:rsid w:val="00BC0D8C"/>
    <w:rsid w:val="00BD04EC"/>
    <w:rsid w:val="00BD0848"/>
    <w:rsid w:val="00BD3B86"/>
    <w:rsid w:val="00BD7759"/>
    <w:rsid w:val="00BE205F"/>
    <w:rsid w:val="00BE2AD0"/>
    <w:rsid w:val="00BF0B03"/>
    <w:rsid w:val="00BF796C"/>
    <w:rsid w:val="00C016F9"/>
    <w:rsid w:val="00C02593"/>
    <w:rsid w:val="00C07AFA"/>
    <w:rsid w:val="00C114EC"/>
    <w:rsid w:val="00C120A5"/>
    <w:rsid w:val="00C15528"/>
    <w:rsid w:val="00C24E01"/>
    <w:rsid w:val="00C24F18"/>
    <w:rsid w:val="00C3478C"/>
    <w:rsid w:val="00C4726C"/>
    <w:rsid w:val="00C47F77"/>
    <w:rsid w:val="00C50383"/>
    <w:rsid w:val="00C5235B"/>
    <w:rsid w:val="00C535A3"/>
    <w:rsid w:val="00C57CF2"/>
    <w:rsid w:val="00C652C0"/>
    <w:rsid w:val="00C65ACE"/>
    <w:rsid w:val="00C70203"/>
    <w:rsid w:val="00C7528B"/>
    <w:rsid w:val="00C773D4"/>
    <w:rsid w:val="00C81041"/>
    <w:rsid w:val="00C823C4"/>
    <w:rsid w:val="00C832BF"/>
    <w:rsid w:val="00C847DF"/>
    <w:rsid w:val="00C90979"/>
    <w:rsid w:val="00C91D57"/>
    <w:rsid w:val="00C92149"/>
    <w:rsid w:val="00C951EF"/>
    <w:rsid w:val="00C964B8"/>
    <w:rsid w:val="00CA0AA7"/>
    <w:rsid w:val="00CA1422"/>
    <w:rsid w:val="00CA1884"/>
    <w:rsid w:val="00CA42A9"/>
    <w:rsid w:val="00CA6CBD"/>
    <w:rsid w:val="00CB1EC9"/>
    <w:rsid w:val="00CC0452"/>
    <w:rsid w:val="00CC2399"/>
    <w:rsid w:val="00CC4D3E"/>
    <w:rsid w:val="00CC686B"/>
    <w:rsid w:val="00CC7791"/>
    <w:rsid w:val="00CD26AB"/>
    <w:rsid w:val="00CE01B0"/>
    <w:rsid w:val="00CE35EC"/>
    <w:rsid w:val="00CE4971"/>
    <w:rsid w:val="00CE49D5"/>
    <w:rsid w:val="00CE6A44"/>
    <w:rsid w:val="00CF0BA1"/>
    <w:rsid w:val="00CF57B1"/>
    <w:rsid w:val="00CF59EB"/>
    <w:rsid w:val="00D05960"/>
    <w:rsid w:val="00D07FCE"/>
    <w:rsid w:val="00D14ABB"/>
    <w:rsid w:val="00D16EEA"/>
    <w:rsid w:val="00D20528"/>
    <w:rsid w:val="00D359A5"/>
    <w:rsid w:val="00D35D18"/>
    <w:rsid w:val="00D6071A"/>
    <w:rsid w:val="00D61111"/>
    <w:rsid w:val="00D657D7"/>
    <w:rsid w:val="00D66783"/>
    <w:rsid w:val="00D67CE7"/>
    <w:rsid w:val="00D704D5"/>
    <w:rsid w:val="00D72378"/>
    <w:rsid w:val="00D73185"/>
    <w:rsid w:val="00D73535"/>
    <w:rsid w:val="00D768B0"/>
    <w:rsid w:val="00D77531"/>
    <w:rsid w:val="00D80B32"/>
    <w:rsid w:val="00D8110D"/>
    <w:rsid w:val="00D84EC8"/>
    <w:rsid w:val="00D92FA2"/>
    <w:rsid w:val="00D932AD"/>
    <w:rsid w:val="00DA0C2D"/>
    <w:rsid w:val="00DA3050"/>
    <w:rsid w:val="00DA607F"/>
    <w:rsid w:val="00DB16D0"/>
    <w:rsid w:val="00DB2390"/>
    <w:rsid w:val="00DB702B"/>
    <w:rsid w:val="00DB7E6A"/>
    <w:rsid w:val="00DC2039"/>
    <w:rsid w:val="00DC4E39"/>
    <w:rsid w:val="00DD3CB8"/>
    <w:rsid w:val="00DD5BEA"/>
    <w:rsid w:val="00DD74E1"/>
    <w:rsid w:val="00DE2F74"/>
    <w:rsid w:val="00DE5F59"/>
    <w:rsid w:val="00DE769A"/>
    <w:rsid w:val="00E010B8"/>
    <w:rsid w:val="00E03F14"/>
    <w:rsid w:val="00E06C0C"/>
    <w:rsid w:val="00E1051D"/>
    <w:rsid w:val="00E16CA0"/>
    <w:rsid w:val="00E22423"/>
    <w:rsid w:val="00E23B9A"/>
    <w:rsid w:val="00E2557C"/>
    <w:rsid w:val="00E27912"/>
    <w:rsid w:val="00E32CED"/>
    <w:rsid w:val="00E33342"/>
    <w:rsid w:val="00E40880"/>
    <w:rsid w:val="00E41D14"/>
    <w:rsid w:val="00E510A3"/>
    <w:rsid w:val="00E51BF0"/>
    <w:rsid w:val="00E52C18"/>
    <w:rsid w:val="00E62A37"/>
    <w:rsid w:val="00E668A2"/>
    <w:rsid w:val="00E67E55"/>
    <w:rsid w:val="00E67E6F"/>
    <w:rsid w:val="00E74280"/>
    <w:rsid w:val="00E74955"/>
    <w:rsid w:val="00E77606"/>
    <w:rsid w:val="00E805A5"/>
    <w:rsid w:val="00E82541"/>
    <w:rsid w:val="00E82A5C"/>
    <w:rsid w:val="00E8439F"/>
    <w:rsid w:val="00E847A3"/>
    <w:rsid w:val="00E847E8"/>
    <w:rsid w:val="00E875B6"/>
    <w:rsid w:val="00E8782C"/>
    <w:rsid w:val="00E91DDC"/>
    <w:rsid w:val="00E93420"/>
    <w:rsid w:val="00E96C44"/>
    <w:rsid w:val="00E973AF"/>
    <w:rsid w:val="00EA130F"/>
    <w:rsid w:val="00EA2E59"/>
    <w:rsid w:val="00EA4B87"/>
    <w:rsid w:val="00EB1128"/>
    <w:rsid w:val="00ED0F77"/>
    <w:rsid w:val="00ED4A35"/>
    <w:rsid w:val="00ED6B54"/>
    <w:rsid w:val="00EE1BB1"/>
    <w:rsid w:val="00EE3C79"/>
    <w:rsid w:val="00EE79C1"/>
    <w:rsid w:val="00EF061F"/>
    <w:rsid w:val="00EF13B4"/>
    <w:rsid w:val="00EF319B"/>
    <w:rsid w:val="00EF6F54"/>
    <w:rsid w:val="00EF73CD"/>
    <w:rsid w:val="00F0044D"/>
    <w:rsid w:val="00F02D4E"/>
    <w:rsid w:val="00F03D18"/>
    <w:rsid w:val="00F0705D"/>
    <w:rsid w:val="00F07D05"/>
    <w:rsid w:val="00F07DF5"/>
    <w:rsid w:val="00F12027"/>
    <w:rsid w:val="00F16FBF"/>
    <w:rsid w:val="00F2693B"/>
    <w:rsid w:val="00F30671"/>
    <w:rsid w:val="00F31800"/>
    <w:rsid w:val="00F34CB8"/>
    <w:rsid w:val="00F413AD"/>
    <w:rsid w:val="00F44F67"/>
    <w:rsid w:val="00F468A2"/>
    <w:rsid w:val="00F5229C"/>
    <w:rsid w:val="00F53B3E"/>
    <w:rsid w:val="00F53D8E"/>
    <w:rsid w:val="00F55ADD"/>
    <w:rsid w:val="00F55F37"/>
    <w:rsid w:val="00F5771E"/>
    <w:rsid w:val="00F61E6E"/>
    <w:rsid w:val="00F653C1"/>
    <w:rsid w:val="00F729F3"/>
    <w:rsid w:val="00F7784B"/>
    <w:rsid w:val="00F857AD"/>
    <w:rsid w:val="00F9754F"/>
    <w:rsid w:val="00FA0405"/>
    <w:rsid w:val="00FA066C"/>
    <w:rsid w:val="00FA0984"/>
    <w:rsid w:val="00FA5482"/>
    <w:rsid w:val="00FA5F5E"/>
    <w:rsid w:val="00FB21B2"/>
    <w:rsid w:val="00FB324A"/>
    <w:rsid w:val="00FB329A"/>
    <w:rsid w:val="00FB4B9A"/>
    <w:rsid w:val="00FC40A6"/>
    <w:rsid w:val="00FC63BB"/>
    <w:rsid w:val="00FC691C"/>
    <w:rsid w:val="00FD2095"/>
    <w:rsid w:val="00FD4575"/>
    <w:rsid w:val="00FE13E4"/>
    <w:rsid w:val="00FE24C7"/>
    <w:rsid w:val="00FE674A"/>
    <w:rsid w:val="00FE6A6C"/>
    <w:rsid w:val="00FF1119"/>
    <w:rsid w:val="00FF26BF"/>
    <w:rsid w:val="00FF6CC4"/>
    <w:rsid w:val="010A353B"/>
    <w:rsid w:val="012F5F9F"/>
    <w:rsid w:val="018E79D1"/>
    <w:rsid w:val="0196601E"/>
    <w:rsid w:val="01A06E9D"/>
    <w:rsid w:val="01CC5EE4"/>
    <w:rsid w:val="01CF7782"/>
    <w:rsid w:val="01D6466C"/>
    <w:rsid w:val="01D9415D"/>
    <w:rsid w:val="02220517"/>
    <w:rsid w:val="022E2A6A"/>
    <w:rsid w:val="02581525"/>
    <w:rsid w:val="0270061D"/>
    <w:rsid w:val="029F21DE"/>
    <w:rsid w:val="02CF7A3A"/>
    <w:rsid w:val="02E64D83"/>
    <w:rsid w:val="0314369E"/>
    <w:rsid w:val="03261624"/>
    <w:rsid w:val="033C5398"/>
    <w:rsid w:val="034D095E"/>
    <w:rsid w:val="035563E6"/>
    <w:rsid w:val="03912F41"/>
    <w:rsid w:val="03AB645C"/>
    <w:rsid w:val="03FB485E"/>
    <w:rsid w:val="04043713"/>
    <w:rsid w:val="04082AD7"/>
    <w:rsid w:val="041728A0"/>
    <w:rsid w:val="04360AD8"/>
    <w:rsid w:val="043D4E77"/>
    <w:rsid w:val="04666ED1"/>
    <w:rsid w:val="047343F5"/>
    <w:rsid w:val="04811285"/>
    <w:rsid w:val="04A40A52"/>
    <w:rsid w:val="04D87928"/>
    <w:rsid w:val="05045994"/>
    <w:rsid w:val="051C683A"/>
    <w:rsid w:val="052E47BF"/>
    <w:rsid w:val="0540727B"/>
    <w:rsid w:val="05665D07"/>
    <w:rsid w:val="057B7A05"/>
    <w:rsid w:val="057E5A46"/>
    <w:rsid w:val="058B1AC3"/>
    <w:rsid w:val="05A306C5"/>
    <w:rsid w:val="05AB7BBE"/>
    <w:rsid w:val="05B762F9"/>
    <w:rsid w:val="05BB49FE"/>
    <w:rsid w:val="05C56ED2"/>
    <w:rsid w:val="05F11A75"/>
    <w:rsid w:val="05FB6170"/>
    <w:rsid w:val="06683C6B"/>
    <w:rsid w:val="068F0F24"/>
    <w:rsid w:val="07050D55"/>
    <w:rsid w:val="072F4F4B"/>
    <w:rsid w:val="076A5F83"/>
    <w:rsid w:val="079528D4"/>
    <w:rsid w:val="07CA4C73"/>
    <w:rsid w:val="07DB29DD"/>
    <w:rsid w:val="07E8334B"/>
    <w:rsid w:val="080041F1"/>
    <w:rsid w:val="081303C8"/>
    <w:rsid w:val="08430582"/>
    <w:rsid w:val="086C1F56"/>
    <w:rsid w:val="08AA23AF"/>
    <w:rsid w:val="08B2105B"/>
    <w:rsid w:val="08CC41EB"/>
    <w:rsid w:val="0926237D"/>
    <w:rsid w:val="093F0D49"/>
    <w:rsid w:val="09475E50"/>
    <w:rsid w:val="094B1DE4"/>
    <w:rsid w:val="096D56B4"/>
    <w:rsid w:val="097237E4"/>
    <w:rsid w:val="097D6241"/>
    <w:rsid w:val="09B8433B"/>
    <w:rsid w:val="09D26061"/>
    <w:rsid w:val="0A1259E1"/>
    <w:rsid w:val="0A2264AF"/>
    <w:rsid w:val="0A7F2BE2"/>
    <w:rsid w:val="0A856C30"/>
    <w:rsid w:val="0AAA1C99"/>
    <w:rsid w:val="0AC86883"/>
    <w:rsid w:val="0B065FC2"/>
    <w:rsid w:val="0B1D155E"/>
    <w:rsid w:val="0B2226D0"/>
    <w:rsid w:val="0B291CB1"/>
    <w:rsid w:val="0B5570B3"/>
    <w:rsid w:val="0B884C29"/>
    <w:rsid w:val="0BA62AF8"/>
    <w:rsid w:val="0BA87E38"/>
    <w:rsid w:val="0BB377CC"/>
    <w:rsid w:val="0C300E1D"/>
    <w:rsid w:val="0C4F56B4"/>
    <w:rsid w:val="0C905584"/>
    <w:rsid w:val="0CD52BA3"/>
    <w:rsid w:val="0CEA1886"/>
    <w:rsid w:val="0CEB4136"/>
    <w:rsid w:val="0CFD3345"/>
    <w:rsid w:val="0D054058"/>
    <w:rsid w:val="0D3112F1"/>
    <w:rsid w:val="0D3B3F1D"/>
    <w:rsid w:val="0D5D42FF"/>
    <w:rsid w:val="0D6E4610"/>
    <w:rsid w:val="0D725B91"/>
    <w:rsid w:val="0D821B4C"/>
    <w:rsid w:val="0D8E04F1"/>
    <w:rsid w:val="0DA970D9"/>
    <w:rsid w:val="0DE978E6"/>
    <w:rsid w:val="0DF20A80"/>
    <w:rsid w:val="0DF30354"/>
    <w:rsid w:val="0E034A3B"/>
    <w:rsid w:val="0E0A6144"/>
    <w:rsid w:val="0E122ED0"/>
    <w:rsid w:val="0E466BB0"/>
    <w:rsid w:val="0E576B35"/>
    <w:rsid w:val="0E7B0A75"/>
    <w:rsid w:val="0EAC0C2F"/>
    <w:rsid w:val="0EE228A3"/>
    <w:rsid w:val="0EE47259"/>
    <w:rsid w:val="0EE71E0B"/>
    <w:rsid w:val="0F2729AB"/>
    <w:rsid w:val="0F274759"/>
    <w:rsid w:val="0F2B7338"/>
    <w:rsid w:val="0F564718"/>
    <w:rsid w:val="0F5C6279"/>
    <w:rsid w:val="0F655282"/>
    <w:rsid w:val="0F7200CA"/>
    <w:rsid w:val="0FE12AD4"/>
    <w:rsid w:val="107811C4"/>
    <w:rsid w:val="1080347C"/>
    <w:rsid w:val="10BD6D9F"/>
    <w:rsid w:val="10BE10ED"/>
    <w:rsid w:val="10D80401"/>
    <w:rsid w:val="10D821AF"/>
    <w:rsid w:val="10F863AD"/>
    <w:rsid w:val="10FC6D5B"/>
    <w:rsid w:val="111F7DDE"/>
    <w:rsid w:val="11276C93"/>
    <w:rsid w:val="1145536B"/>
    <w:rsid w:val="115651FE"/>
    <w:rsid w:val="115B736A"/>
    <w:rsid w:val="115E01DA"/>
    <w:rsid w:val="11875983"/>
    <w:rsid w:val="11DA1F57"/>
    <w:rsid w:val="121D3BF2"/>
    <w:rsid w:val="124B4C03"/>
    <w:rsid w:val="125C0BBE"/>
    <w:rsid w:val="126C7E6B"/>
    <w:rsid w:val="12722B2C"/>
    <w:rsid w:val="12CC68FE"/>
    <w:rsid w:val="12DC585B"/>
    <w:rsid w:val="13286CF2"/>
    <w:rsid w:val="133236CD"/>
    <w:rsid w:val="13347445"/>
    <w:rsid w:val="13651CF4"/>
    <w:rsid w:val="13904FC3"/>
    <w:rsid w:val="13A740BB"/>
    <w:rsid w:val="13B3480E"/>
    <w:rsid w:val="13B80CE2"/>
    <w:rsid w:val="13BA3DEE"/>
    <w:rsid w:val="13BF1F8A"/>
    <w:rsid w:val="13C433E2"/>
    <w:rsid w:val="13DB3D64"/>
    <w:rsid w:val="13EB044B"/>
    <w:rsid w:val="13FE3E3E"/>
    <w:rsid w:val="142669A3"/>
    <w:rsid w:val="14327E28"/>
    <w:rsid w:val="145B0F39"/>
    <w:rsid w:val="147E12BF"/>
    <w:rsid w:val="149616BF"/>
    <w:rsid w:val="14D618DF"/>
    <w:rsid w:val="14DE63BB"/>
    <w:rsid w:val="151B6B0E"/>
    <w:rsid w:val="151E6A9B"/>
    <w:rsid w:val="15477903"/>
    <w:rsid w:val="154D1B14"/>
    <w:rsid w:val="1551198D"/>
    <w:rsid w:val="1568787A"/>
    <w:rsid w:val="159B4585"/>
    <w:rsid w:val="15D849FF"/>
    <w:rsid w:val="16060EC6"/>
    <w:rsid w:val="162714E3"/>
    <w:rsid w:val="163C6818"/>
    <w:rsid w:val="16556617"/>
    <w:rsid w:val="16601697"/>
    <w:rsid w:val="16730284"/>
    <w:rsid w:val="16AD214A"/>
    <w:rsid w:val="16B44444"/>
    <w:rsid w:val="16BF796D"/>
    <w:rsid w:val="16D35ED8"/>
    <w:rsid w:val="16D43419"/>
    <w:rsid w:val="179A6E25"/>
    <w:rsid w:val="179C4E33"/>
    <w:rsid w:val="179D1A5D"/>
    <w:rsid w:val="17A63A68"/>
    <w:rsid w:val="17A728DB"/>
    <w:rsid w:val="17B2302E"/>
    <w:rsid w:val="17D336D0"/>
    <w:rsid w:val="17D42618"/>
    <w:rsid w:val="17FF2717"/>
    <w:rsid w:val="18131D1F"/>
    <w:rsid w:val="181E4D4B"/>
    <w:rsid w:val="181F6915"/>
    <w:rsid w:val="18466934"/>
    <w:rsid w:val="18607122"/>
    <w:rsid w:val="187C104A"/>
    <w:rsid w:val="187F4775"/>
    <w:rsid w:val="18CD45C3"/>
    <w:rsid w:val="18DD206A"/>
    <w:rsid w:val="18F41B50"/>
    <w:rsid w:val="18F953B8"/>
    <w:rsid w:val="193305E9"/>
    <w:rsid w:val="193C213D"/>
    <w:rsid w:val="193E2DCB"/>
    <w:rsid w:val="19493857"/>
    <w:rsid w:val="194D0754"/>
    <w:rsid w:val="197B74D9"/>
    <w:rsid w:val="198A4263"/>
    <w:rsid w:val="19BB266E"/>
    <w:rsid w:val="19EB56DC"/>
    <w:rsid w:val="1A202AB5"/>
    <w:rsid w:val="1A512E23"/>
    <w:rsid w:val="1A5F749D"/>
    <w:rsid w:val="1A66082C"/>
    <w:rsid w:val="1A6F1609"/>
    <w:rsid w:val="1A795D7C"/>
    <w:rsid w:val="1A9D1D74"/>
    <w:rsid w:val="1AAC749F"/>
    <w:rsid w:val="1AB05F4B"/>
    <w:rsid w:val="1ADD024D"/>
    <w:rsid w:val="1AEE25CF"/>
    <w:rsid w:val="1B0667EE"/>
    <w:rsid w:val="1B077EE7"/>
    <w:rsid w:val="1B0E2C71"/>
    <w:rsid w:val="1B1C72B0"/>
    <w:rsid w:val="1B542D7A"/>
    <w:rsid w:val="1B5A71DA"/>
    <w:rsid w:val="1B632FBD"/>
    <w:rsid w:val="1B75684C"/>
    <w:rsid w:val="1B826631"/>
    <w:rsid w:val="1B8F66E9"/>
    <w:rsid w:val="1BA3160C"/>
    <w:rsid w:val="1BEF65FF"/>
    <w:rsid w:val="1BF754B3"/>
    <w:rsid w:val="1C057BD0"/>
    <w:rsid w:val="1C385EBD"/>
    <w:rsid w:val="1C4B0314"/>
    <w:rsid w:val="1C4B4CD4"/>
    <w:rsid w:val="1C6E1C1A"/>
    <w:rsid w:val="1C7B4336"/>
    <w:rsid w:val="1CC4027F"/>
    <w:rsid w:val="1CC97A4E"/>
    <w:rsid w:val="1CD512F2"/>
    <w:rsid w:val="1D0C2B66"/>
    <w:rsid w:val="1D1A0AD4"/>
    <w:rsid w:val="1D6F5C49"/>
    <w:rsid w:val="1DC20ADC"/>
    <w:rsid w:val="1DCA7323"/>
    <w:rsid w:val="1DCC309C"/>
    <w:rsid w:val="1DD97A03"/>
    <w:rsid w:val="1E5C77F2"/>
    <w:rsid w:val="1E5D0198"/>
    <w:rsid w:val="1E6A4D2A"/>
    <w:rsid w:val="1E7A4463"/>
    <w:rsid w:val="1EAD7E7E"/>
    <w:rsid w:val="1EB94F9F"/>
    <w:rsid w:val="1EBB0A1A"/>
    <w:rsid w:val="1ECB3353"/>
    <w:rsid w:val="1EF81C6E"/>
    <w:rsid w:val="1EFA44D7"/>
    <w:rsid w:val="1F045D66"/>
    <w:rsid w:val="1F4B4494"/>
    <w:rsid w:val="1F5122ED"/>
    <w:rsid w:val="1F6568B1"/>
    <w:rsid w:val="1F8723EC"/>
    <w:rsid w:val="1FAA740D"/>
    <w:rsid w:val="1FC009DE"/>
    <w:rsid w:val="1FD2426D"/>
    <w:rsid w:val="1FD6566B"/>
    <w:rsid w:val="1FE10954"/>
    <w:rsid w:val="1FED10A7"/>
    <w:rsid w:val="1FFC578E"/>
    <w:rsid w:val="20174376"/>
    <w:rsid w:val="20210D51"/>
    <w:rsid w:val="20245B86"/>
    <w:rsid w:val="202A22FB"/>
    <w:rsid w:val="20346CD6"/>
    <w:rsid w:val="204607B7"/>
    <w:rsid w:val="206750B4"/>
    <w:rsid w:val="20765541"/>
    <w:rsid w:val="208C08C0"/>
    <w:rsid w:val="20992244"/>
    <w:rsid w:val="20996A20"/>
    <w:rsid w:val="20A15D31"/>
    <w:rsid w:val="20AA343C"/>
    <w:rsid w:val="20C84979"/>
    <w:rsid w:val="20D050BE"/>
    <w:rsid w:val="20D5131E"/>
    <w:rsid w:val="20D5619C"/>
    <w:rsid w:val="210E35B3"/>
    <w:rsid w:val="2130564B"/>
    <w:rsid w:val="21320E1E"/>
    <w:rsid w:val="21537630"/>
    <w:rsid w:val="216655B5"/>
    <w:rsid w:val="216E6218"/>
    <w:rsid w:val="21AA36F4"/>
    <w:rsid w:val="21BE2CFB"/>
    <w:rsid w:val="21D44217"/>
    <w:rsid w:val="21EF6284"/>
    <w:rsid w:val="21FE57EE"/>
    <w:rsid w:val="22031056"/>
    <w:rsid w:val="221072CF"/>
    <w:rsid w:val="22143F97"/>
    <w:rsid w:val="222B4109"/>
    <w:rsid w:val="22721D38"/>
    <w:rsid w:val="227C7945"/>
    <w:rsid w:val="228474D2"/>
    <w:rsid w:val="22985134"/>
    <w:rsid w:val="22A719E1"/>
    <w:rsid w:val="22B10AB2"/>
    <w:rsid w:val="22B440FE"/>
    <w:rsid w:val="22D62CE2"/>
    <w:rsid w:val="22E5688C"/>
    <w:rsid w:val="22FA4845"/>
    <w:rsid w:val="232272BA"/>
    <w:rsid w:val="23515DF1"/>
    <w:rsid w:val="2359758E"/>
    <w:rsid w:val="235C046F"/>
    <w:rsid w:val="23767606"/>
    <w:rsid w:val="23A470A7"/>
    <w:rsid w:val="23B95E70"/>
    <w:rsid w:val="23C95987"/>
    <w:rsid w:val="23CD5478"/>
    <w:rsid w:val="23E629DD"/>
    <w:rsid w:val="242F7EE0"/>
    <w:rsid w:val="246D2A7E"/>
    <w:rsid w:val="247104F9"/>
    <w:rsid w:val="24747FE9"/>
    <w:rsid w:val="248568D9"/>
    <w:rsid w:val="24973CD7"/>
    <w:rsid w:val="249E5066"/>
    <w:rsid w:val="24B14D99"/>
    <w:rsid w:val="24C128CB"/>
    <w:rsid w:val="24E707BB"/>
    <w:rsid w:val="24EE7B34"/>
    <w:rsid w:val="24F42ED8"/>
    <w:rsid w:val="250F3DFA"/>
    <w:rsid w:val="25205A7B"/>
    <w:rsid w:val="2561056D"/>
    <w:rsid w:val="25956469"/>
    <w:rsid w:val="259B3353"/>
    <w:rsid w:val="25C510CA"/>
    <w:rsid w:val="25C7239A"/>
    <w:rsid w:val="25D02FFD"/>
    <w:rsid w:val="25F27417"/>
    <w:rsid w:val="25FC0296"/>
    <w:rsid w:val="26263565"/>
    <w:rsid w:val="262E2FDC"/>
    <w:rsid w:val="26306192"/>
    <w:rsid w:val="267B565F"/>
    <w:rsid w:val="267C3185"/>
    <w:rsid w:val="26C64400"/>
    <w:rsid w:val="26CB27C6"/>
    <w:rsid w:val="26DD1E76"/>
    <w:rsid w:val="26E06946"/>
    <w:rsid w:val="26EF3957"/>
    <w:rsid w:val="273A28DB"/>
    <w:rsid w:val="275B260D"/>
    <w:rsid w:val="2764289A"/>
    <w:rsid w:val="278E34D5"/>
    <w:rsid w:val="27A72484"/>
    <w:rsid w:val="27F8683B"/>
    <w:rsid w:val="28104718"/>
    <w:rsid w:val="281A2C55"/>
    <w:rsid w:val="28757E8C"/>
    <w:rsid w:val="28AB7D51"/>
    <w:rsid w:val="28D15A0A"/>
    <w:rsid w:val="29057462"/>
    <w:rsid w:val="29080D00"/>
    <w:rsid w:val="290A5C6F"/>
    <w:rsid w:val="294A30C6"/>
    <w:rsid w:val="295B458C"/>
    <w:rsid w:val="29A53137"/>
    <w:rsid w:val="2A3A76D6"/>
    <w:rsid w:val="2A6B1546"/>
    <w:rsid w:val="2AC375D4"/>
    <w:rsid w:val="2AFB6D6E"/>
    <w:rsid w:val="2B2D13DA"/>
    <w:rsid w:val="2B7A264D"/>
    <w:rsid w:val="2B8B2400"/>
    <w:rsid w:val="2BA052CC"/>
    <w:rsid w:val="2BB807BB"/>
    <w:rsid w:val="2BC5737C"/>
    <w:rsid w:val="2BDE442F"/>
    <w:rsid w:val="2BF25B03"/>
    <w:rsid w:val="2C3938A1"/>
    <w:rsid w:val="2C5047B5"/>
    <w:rsid w:val="2C54494D"/>
    <w:rsid w:val="2C5A3F68"/>
    <w:rsid w:val="2C740289"/>
    <w:rsid w:val="2C752127"/>
    <w:rsid w:val="2C9036B6"/>
    <w:rsid w:val="2CAB0320"/>
    <w:rsid w:val="2CAC34BC"/>
    <w:rsid w:val="2D0A3299"/>
    <w:rsid w:val="2D2F71A3"/>
    <w:rsid w:val="2D3B3FF4"/>
    <w:rsid w:val="2D4A7B39"/>
    <w:rsid w:val="2D636E4D"/>
    <w:rsid w:val="2D713318"/>
    <w:rsid w:val="2D8A2EC0"/>
    <w:rsid w:val="2DC21DC5"/>
    <w:rsid w:val="2DC55411"/>
    <w:rsid w:val="2DC84F02"/>
    <w:rsid w:val="2DEC0BF0"/>
    <w:rsid w:val="2DF9330D"/>
    <w:rsid w:val="2DFD104F"/>
    <w:rsid w:val="2E141EF5"/>
    <w:rsid w:val="2E1D349F"/>
    <w:rsid w:val="2E243B68"/>
    <w:rsid w:val="2E2F351C"/>
    <w:rsid w:val="2E415EB7"/>
    <w:rsid w:val="2E6E5AA9"/>
    <w:rsid w:val="2E6E7857"/>
    <w:rsid w:val="2E841DD5"/>
    <w:rsid w:val="2E887E5D"/>
    <w:rsid w:val="2EA56704"/>
    <w:rsid w:val="2EC969B9"/>
    <w:rsid w:val="2ECB2EFB"/>
    <w:rsid w:val="2EF97A69"/>
    <w:rsid w:val="2F154177"/>
    <w:rsid w:val="2F77098D"/>
    <w:rsid w:val="2F8A6913"/>
    <w:rsid w:val="2F967065"/>
    <w:rsid w:val="2FA47C41"/>
    <w:rsid w:val="2FBE00EF"/>
    <w:rsid w:val="2FD302BA"/>
    <w:rsid w:val="2FF125DC"/>
    <w:rsid w:val="2FFB15BE"/>
    <w:rsid w:val="30405223"/>
    <w:rsid w:val="305A4537"/>
    <w:rsid w:val="305F1B4D"/>
    <w:rsid w:val="306E0EE8"/>
    <w:rsid w:val="30706A97"/>
    <w:rsid w:val="307D6477"/>
    <w:rsid w:val="3089410F"/>
    <w:rsid w:val="30B654E5"/>
    <w:rsid w:val="30B73683"/>
    <w:rsid w:val="30C23ADA"/>
    <w:rsid w:val="30CE0A81"/>
    <w:rsid w:val="30E95CA7"/>
    <w:rsid w:val="31046251"/>
    <w:rsid w:val="31230DCD"/>
    <w:rsid w:val="312E32CE"/>
    <w:rsid w:val="316F4012"/>
    <w:rsid w:val="31A43590"/>
    <w:rsid w:val="322B600D"/>
    <w:rsid w:val="323E5792"/>
    <w:rsid w:val="32427031"/>
    <w:rsid w:val="325B2EC3"/>
    <w:rsid w:val="32615D71"/>
    <w:rsid w:val="327411B4"/>
    <w:rsid w:val="32BF5086"/>
    <w:rsid w:val="32C760B4"/>
    <w:rsid w:val="32D81743"/>
    <w:rsid w:val="32F9594C"/>
    <w:rsid w:val="3301513E"/>
    <w:rsid w:val="33080129"/>
    <w:rsid w:val="330B38C7"/>
    <w:rsid w:val="330C763F"/>
    <w:rsid w:val="33337DE1"/>
    <w:rsid w:val="334B460B"/>
    <w:rsid w:val="33884F17"/>
    <w:rsid w:val="33C20ECA"/>
    <w:rsid w:val="345B087E"/>
    <w:rsid w:val="34645984"/>
    <w:rsid w:val="34F07CC8"/>
    <w:rsid w:val="34FC3E0F"/>
    <w:rsid w:val="350C7DCA"/>
    <w:rsid w:val="350E769E"/>
    <w:rsid w:val="351F18AB"/>
    <w:rsid w:val="35470E02"/>
    <w:rsid w:val="35635C3C"/>
    <w:rsid w:val="35E825E5"/>
    <w:rsid w:val="35F3768A"/>
    <w:rsid w:val="35FA7C22"/>
    <w:rsid w:val="36063DBA"/>
    <w:rsid w:val="36107446"/>
    <w:rsid w:val="362F5B1E"/>
    <w:rsid w:val="36323860"/>
    <w:rsid w:val="36407D2B"/>
    <w:rsid w:val="364610BA"/>
    <w:rsid w:val="36486BE0"/>
    <w:rsid w:val="36590DED"/>
    <w:rsid w:val="366D6646"/>
    <w:rsid w:val="368A33C1"/>
    <w:rsid w:val="36A340F0"/>
    <w:rsid w:val="36C1307F"/>
    <w:rsid w:val="36EF34FF"/>
    <w:rsid w:val="36F11025"/>
    <w:rsid w:val="3702108A"/>
    <w:rsid w:val="37217B5C"/>
    <w:rsid w:val="372C6501"/>
    <w:rsid w:val="374A7131"/>
    <w:rsid w:val="374C0952"/>
    <w:rsid w:val="37F9283D"/>
    <w:rsid w:val="37FB2EE1"/>
    <w:rsid w:val="3801798E"/>
    <w:rsid w:val="38033706"/>
    <w:rsid w:val="380D00E1"/>
    <w:rsid w:val="38433B03"/>
    <w:rsid w:val="388D2FD0"/>
    <w:rsid w:val="38A62A22"/>
    <w:rsid w:val="38E52E0C"/>
    <w:rsid w:val="38E620D3"/>
    <w:rsid w:val="39174418"/>
    <w:rsid w:val="39504729"/>
    <w:rsid w:val="395F2BBE"/>
    <w:rsid w:val="397D4DF2"/>
    <w:rsid w:val="3982065B"/>
    <w:rsid w:val="39822409"/>
    <w:rsid w:val="399A4863"/>
    <w:rsid w:val="39D52E80"/>
    <w:rsid w:val="39DA200A"/>
    <w:rsid w:val="3A0F6392"/>
    <w:rsid w:val="3A1A6AE9"/>
    <w:rsid w:val="3A8A3451"/>
    <w:rsid w:val="3A920D71"/>
    <w:rsid w:val="3AAD7959"/>
    <w:rsid w:val="3AC741F2"/>
    <w:rsid w:val="3ACF78CF"/>
    <w:rsid w:val="3AE113B1"/>
    <w:rsid w:val="3AEF1D0C"/>
    <w:rsid w:val="3B037579"/>
    <w:rsid w:val="3B0A0908"/>
    <w:rsid w:val="3B2E2848"/>
    <w:rsid w:val="3B651FE2"/>
    <w:rsid w:val="3B70602C"/>
    <w:rsid w:val="3B7B1805"/>
    <w:rsid w:val="3B8B1A48"/>
    <w:rsid w:val="3B934DA1"/>
    <w:rsid w:val="3BC767F9"/>
    <w:rsid w:val="3BCF60F6"/>
    <w:rsid w:val="3BF35840"/>
    <w:rsid w:val="3C026CDA"/>
    <w:rsid w:val="3C1934F8"/>
    <w:rsid w:val="3C446C6D"/>
    <w:rsid w:val="3C795D45"/>
    <w:rsid w:val="3C7B6E4C"/>
    <w:rsid w:val="3C7F70D3"/>
    <w:rsid w:val="3C9940C5"/>
    <w:rsid w:val="3C9963E7"/>
    <w:rsid w:val="3CAA23A2"/>
    <w:rsid w:val="3CBE7BFC"/>
    <w:rsid w:val="3CCE205A"/>
    <w:rsid w:val="3CFC0724"/>
    <w:rsid w:val="3D1E68EC"/>
    <w:rsid w:val="3D7F55DD"/>
    <w:rsid w:val="3D931088"/>
    <w:rsid w:val="3DA4464D"/>
    <w:rsid w:val="3DC473B3"/>
    <w:rsid w:val="3DE305BF"/>
    <w:rsid w:val="3E371A14"/>
    <w:rsid w:val="3E522CF1"/>
    <w:rsid w:val="3E5C7604"/>
    <w:rsid w:val="3E5E1696"/>
    <w:rsid w:val="3E726EF0"/>
    <w:rsid w:val="3E740EBA"/>
    <w:rsid w:val="3E817133"/>
    <w:rsid w:val="3EA90437"/>
    <w:rsid w:val="3EB23790"/>
    <w:rsid w:val="3EB412B6"/>
    <w:rsid w:val="3EC7089F"/>
    <w:rsid w:val="3EDA43EF"/>
    <w:rsid w:val="3F06588A"/>
    <w:rsid w:val="3F153163"/>
    <w:rsid w:val="3F2C3542"/>
    <w:rsid w:val="3F316DAB"/>
    <w:rsid w:val="3F485EA2"/>
    <w:rsid w:val="3F5863DB"/>
    <w:rsid w:val="3F5E627C"/>
    <w:rsid w:val="3F823162"/>
    <w:rsid w:val="3F8844F1"/>
    <w:rsid w:val="3F9A6412"/>
    <w:rsid w:val="3FA33A25"/>
    <w:rsid w:val="3FD816AA"/>
    <w:rsid w:val="40224945"/>
    <w:rsid w:val="40244B1F"/>
    <w:rsid w:val="405020E2"/>
    <w:rsid w:val="407A02DD"/>
    <w:rsid w:val="40A37834"/>
    <w:rsid w:val="40A86BF9"/>
    <w:rsid w:val="40C357E1"/>
    <w:rsid w:val="40D55514"/>
    <w:rsid w:val="40E02836"/>
    <w:rsid w:val="410440AF"/>
    <w:rsid w:val="41105E87"/>
    <w:rsid w:val="41272213"/>
    <w:rsid w:val="412D70FE"/>
    <w:rsid w:val="41313092"/>
    <w:rsid w:val="41831414"/>
    <w:rsid w:val="41931657"/>
    <w:rsid w:val="41A07EFF"/>
    <w:rsid w:val="41B07B63"/>
    <w:rsid w:val="421434B8"/>
    <w:rsid w:val="421B7235"/>
    <w:rsid w:val="421D4A5B"/>
    <w:rsid w:val="423A41C8"/>
    <w:rsid w:val="423D15C3"/>
    <w:rsid w:val="42447B62"/>
    <w:rsid w:val="427E2307"/>
    <w:rsid w:val="42953081"/>
    <w:rsid w:val="429F5DD9"/>
    <w:rsid w:val="42A96C58"/>
    <w:rsid w:val="42BF647C"/>
    <w:rsid w:val="43364990"/>
    <w:rsid w:val="43A713E9"/>
    <w:rsid w:val="43A86F10"/>
    <w:rsid w:val="43B21364"/>
    <w:rsid w:val="43B6787E"/>
    <w:rsid w:val="43DF204D"/>
    <w:rsid w:val="43F87E97"/>
    <w:rsid w:val="446B0669"/>
    <w:rsid w:val="447C0638"/>
    <w:rsid w:val="449000D0"/>
    <w:rsid w:val="44957494"/>
    <w:rsid w:val="44974BC1"/>
    <w:rsid w:val="44A578BE"/>
    <w:rsid w:val="44C11DA8"/>
    <w:rsid w:val="44DB729C"/>
    <w:rsid w:val="44FE772F"/>
    <w:rsid w:val="45010FCD"/>
    <w:rsid w:val="450B2BDC"/>
    <w:rsid w:val="451900C5"/>
    <w:rsid w:val="452A22D2"/>
    <w:rsid w:val="454F0C53"/>
    <w:rsid w:val="45513D03"/>
    <w:rsid w:val="45B93E4A"/>
    <w:rsid w:val="45C7721F"/>
    <w:rsid w:val="45F428E0"/>
    <w:rsid w:val="4605689B"/>
    <w:rsid w:val="46252A99"/>
    <w:rsid w:val="467D0B27"/>
    <w:rsid w:val="467D5B77"/>
    <w:rsid w:val="46C34C9C"/>
    <w:rsid w:val="46D544C0"/>
    <w:rsid w:val="46E26BDC"/>
    <w:rsid w:val="471F19A0"/>
    <w:rsid w:val="472471F5"/>
    <w:rsid w:val="47264D1B"/>
    <w:rsid w:val="4748717B"/>
    <w:rsid w:val="47515B04"/>
    <w:rsid w:val="4756199E"/>
    <w:rsid w:val="475C24EB"/>
    <w:rsid w:val="4760647F"/>
    <w:rsid w:val="4766336A"/>
    <w:rsid w:val="47BE4F54"/>
    <w:rsid w:val="47FB0090"/>
    <w:rsid w:val="48217291"/>
    <w:rsid w:val="48383005"/>
    <w:rsid w:val="48677399"/>
    <w:rsid w:val="488066AD"/>
    <w:rsid w:val="489D0059"/>
    <w:rsid w:val="48B37734"/>
    <w:rsid w:val="48EE498C"/>
    <w:rsid w:val="49102EAC"/>
    <w:rsid w:val="49115557"/>
    <w:rsid w:val="492139EC"/>
    <w:rsid w:val="493C38FF"/>
    <w:rsid w:val="494E2307"/>
    <w:rsid w:val="497C6CCF"/>
    <w:rsid w:val="49A563CB"/>
    <w:rsid w:val="49ED3F25"/>
    <w:rsid w:val="49F03EAB"/>
    <w:rsid w:val="4A235542"/>
    <w:rsid w:val="4A392FB7"/>
    <w:rsid w:val="4A45195C"/>
    <w:rsid w:val="4A7D10F6"/>
    <w:rsid w:val="4A927188"/>
    <w:rsid w:val="4A9D23DE"/>
    <w:rsid w:val="4A9E2E1A"/>
    <w:rsid w:val="4AAE12AF"/>
    <w:rsid w:val="4ABB39CC"/>
    <w:rsid w:val="4AF56EDE"/>
    <w:rsid w:val="4AF8797F"/>
    <w:rsid w:val="4B241572"/>
    <w:rsid w:val="4B315A3D"/>
    <w:rsid w:val="4B3F0159"/>
    <w:rsid w:val="4B517A65"/>
    <w:rsid w:val="4B726781"/>
    <w:rsid w:val="4B840262"/>
    <w:rsid w:val="4BAB1C93"/>
    <w:rsid w:val="4BB26B7D"/>
    <w:rsid w:val="4BD533D9"/>
    <w:rsid w:val="4BE530C7"/>
    <w:rsid w:val="4BF4363A"/>
    <w:rsid w:val="4BF453E8"/>
    <w:rsid w:val="4BF47196"/>
    <w:rsid w:val="4C066B66"/>
    <w:rsid w:val="4C09401A"/>
    <w:rsid w:val="4C3E1D57"/>
    <w:rsid w:val="4C455C43"/>
    <w:rsid w:val="4C4719BC"/>
    <w:rsid w:val="4C83676C"/>
    <w:rsid w:val="4C8C3564"/>
    <w:rsid w:val="4CB93F3C"/>
    <w:rsid w:val="4CE9139C"/>
    <w:rsid w:val="4CFE1087"/>
    <w:rsid w:val="4D1B2BD1"/>
    <w:rsid w:val="4D4B54DB"/>
    <w:rsid w:val="4D587BF8"/>
    <w:rsid w:val="4DB27309"/>
    <w:rsid w:val="4DC64B62"/>
    <w:rsid w:val="4DCA28A4"/>
    <w:rsid w:val="4DD76D6F"/>
    <w:rsid w:val="4E0538DC"/>
    <w:rsid w:val="4E1F6FFA"/>
    <w:rsid w:val="4E4F2DA9"/>
    <w:rsid w:val="4E4F6905"/>
    <w:rsid w:val="4E8A2033"/>
    <w:rsid w:val="4EAA6232"/>
    <w:rsid w:val="4EC54E1A"/>
    <w:rsid w:val="4EE7520F"/>
    <w:rsid w:val="4F6D4C6E"/>
    <w:rsid w:val="4F7800DE"/>
    <w:rsid w:val="4F786330"/>
    <w:rsid w:val="4F84161B"/>
    <w:rsid w:val="4FA15035"/>
    <w:rsid w:val="4FA709C3"/>
    <w:rsid w:val="4FAB158B"/>
    <w:rsid w:val="4FB0408B"/>
    <w:rsid w:val="4FEC63D6"/>
    <w:rsid w:val="4FED51F2"/>
    <w:rsid w:val="4FF736F9"/>
    <w:rsid w:val="501222E0"/>
    <w:rsid w:val="5044434A"/>
    <w:rsid w:val="50834F8C"/>
    <w:rsid w:val="50926F7D"/>
    <w:rsid w:val="50AD4D38"/>
    <w:rsid w:val="50BF670F"/>
    <w:rsid w:val="50DE6667"/>
    <w:rsid w:val="50DF3024"/>
    <w:rsid w:val="50EC2B32"/>
    <w:rsid w:val="510F618A"/>
    <w:rsid w:val="5118164E"/>
    <w:rsid w:val="517D7C2E"/>
    <w:rsid w:val="51BD04BA"/>
    <w:rsid w:val="51C00015"/>
    <w:rsid w:val="51C04FDC"/>
    <w:rsid w:val="522D51B0"/>
    <w:rsid w:val="52396729"/>
    <w:rsid w:val="523D0949"/>
    <w:rsid w:val="528154FB"/>
    <w:rsid w:val="52A31916"/>
    <w:rsid w:val="52BB09F1"/>
    <w:rsid w:val="52C5363A"/>
    <w:rsid w:val="52DC0984"/>
    <w:rsid w:val="52DE294E"/>
    <w:rsid w:val="52F60C57"/>
    <w:rsid w:val="53043434"/>
    <w:rsid w:val="53104BBF"/>
    <w:rsid w:val="531A5D03"/>
    <w:rsid w:val="533118FD"/>
    <w:rsid w:val="534F55EA"/>
    <w:rsid w:val="538A6632"/>
    <w:rsid w:val="53A94D0A"/>
    <w:rsid w:val="53C46F4B"/>
    <w:rsid w:val="53C50E71"/>
    <w:rsid w:val="53D94D58"/>
    <w:rsid w:val="53DE62D7"/>
    <w:rsid w:val="54187D2B"/>
    <w:rsid w:val="54244390"/>
    <w:rsid w:val="542D76E9"/>
    <w:rsid w:val="54654FED"/>
    <w:rsid w:val="547A5E18"/>
    <w:rsid w:val="547F3CBD"/>
    <w:rsid w:val="548B1E5A"/>
    <w:rsid w:val="54A159E1"/>
    <w:rsid w:val="54C6369A"/>
    <w:rsid w:val="54CF07A0"/>
    <w:rsid w:val="54D65DCA"/>
    <w:rsid w:val="55176D39"/>
    <w:rsid w:val="553D4112"/>
    <w:rsid w:val="553D4343"/>
    <w:rsid w:val="55592760"/>
    <w:rsid w:val="557B26D6"/>
    <w:rsid w:val="559D37E5"/>
    <w:rsid w:val="55AF2380"/>
    <w:rsid w:val="55B6370E"/>
    <w:rsid w:val="55BC667C"/>
    <w:rsid w:val="55F83D27"/>
    <w:rsid w:val="561623FF"/>
    <w:rsid w:val="5621519C"/>
    <w:rsid w:val="56551179"/>
    <w:rsid w:val="566715EB"/>
    <w:rsid w:val="566D69A1"/>
    <w:rsid w:val="56764C4B"/>
    <w:rsid w:val="567B1334"/>
    <w:rsid w:val="56821842"/>
    <w:rsid w:val="569F0646"/>
    <w:rsid w:val="56A0246D"/>
    <w:rsid w:val="56AB6FEB"/>
    <w:rsid w:val="56B32A5A"/>
    <w:rsid w:val="56D76443"/>
    <w:rsid w:val="56F24C1A"/>
    <w:rsid w:val="57030BD5"/>
    <w:rsid w:val="57087F99"/>
    <w:rsid w:val="573214BA"/>
    <w:rsid w:val="573945F7"/>
    <w:rsid w:val="573E39BB"/>
    <w:rsid w:val="57686C8A"/>
    <w:rsid w:val="57A44166"/>
    <w:rsid w:val="57C66FC6"/>
    <w:rsid w:val="57EE34E3"/>
    <w:rsid w:val="585D6BD9"/>
    <w:rsid w:val="5889510A"/>
    <w:rsid w:val="58C1194C"/>
    <w:rsid w:val="58D77C23"/>
    <w:rsid w:val="58D93599"/>
    <w:rsid w:val="58E42340"/>
    <w:rsid w:val="59367040"/>
    <w:rsid w:val="593A3E9C"/>
    <w:rsid w:val="594A6647"/>
    <w:rsid w:val="5959371E"/>
    <w:rsid w:val="595B6132"/>
    <w:rsid w:val="59701E26"/>
    <w:rsid w:val="598002BB"/>
    <w:rsid w:val="59AB20A1"/>
    <w:rsid w:val="59B56907"/>
    <w:rsid w:val="59C24CD2"/>
    <w:rsid w:val="59D16D68"/>
    <w:rsid w:val="59D46859"/>
    <w:rsid w:val="59D53026"/>
    <w:rsid w:val="5A054C64"/>
    <w:rsid w:val="5A290952"/>
    <w:rsid w:val="5A3B0686"/>
    <w:rsid w:val="5A4C14FC"/>
    <w:rsid w:val="5A4F7C8D"/>
    <w:rsid w:val="5A5A5442"/>
    <w:rsid w:val="5A7C4F26"/>
    <w:rsid w:val="5AB3646E"/>
    <w:rsid w:val="5ADB41DE"/>
    <w:rsid w:val="5AFF16B3"/>
    <w:rsid w:val="5B33135D"/>
    <w:rsid w:val="5B394BC5"/>
    <w:rsid w:val="5B3D3F8A"/>
    <w:rsid w:val="5B5C6B06"/>
    <w:rsid w:val="5B6852DE"/>
    <w:rsid w:val="5BB71F8E"/>
    <w:rsid w:val="5BBE156E"/>
    <w:rsid w:val="5BD84DB5"/>
    <w:rsid w:val="5BE72873"/>
    <w:rsid w:val="5C035FBB"/>
    <w:rsid w:val="5C097CED"/>
    <w:rsid w:val="5C0B56D9"/>
    <w:rsid w:val="5C203805"/>
    <w:rsid w:val="5C2D456A"/>
    <w:rsid w:val="5C2E04A2"/>
    <w:rsid w:val="5C3F445D"/>
    <w:rsid w:val="5C6519EA"/>
    <w:rsid w:val="5C7D31D8"/>
    <w:rsid w:val="5C902F0B"/>
    <w:rsid w:val="5CA644DC"/>
    <w:rsid w:val="5CFB3282"/>
    <w:rsid w:val="5D2B49E2"/>
    <w:rsid w:val="5D327B1E"/>
    <w:rsid w:val="5D7243BE"/>
    <w:rsid w:val="5D9B61B3"/>
    <w:rsid w:val="5D9E6215"/>
    <w:rsid w:val="5DBA6B03"/>
    <w:rsid w:val="5DFE5C52"/>
    <w:rsid w:val="5E1B74ED"/>
    <w:rsid w:val="5E2A2EEB"/>
    <w:rsid w:val="5E3C66C1"/>
    <w:rsid w:val="5E4A0E97"/>
    <w:rsid w:val="5E4A70E9"/>
    <w:rsid w:val="5E86279A"/>
    <w:rsid w:val="5E8754FB"/>
    <w:rsid w:val="5EA04F5B"/>
    <w:rsid w:val="5EA92062"/>
    <w:rsid w:val="5EB72A3D"/>
    <w:rsid w:val="5EC944B2"/>
    <w:rsid w:val="5EF84064"/>
    <w:rsid w:val="5EFD5F0A"/>
    <w:rsid w:val="5F824661"/>
    <w:rsid w:val="5FB962D5"/>
    <w:rsid w:val="5FCB6008"/>
    <w:rsid w:val="5FD924D3"/>
    <w:rsid w:val="5FDD11C2"/>
    <w:rsid w:val="600A2FD4"/>
    <w:rsid w:val="603242D9"/>
    <w:rsid w:val="60570CCE"/>
    <w:rsid w:val="606C0ACB"/>
    <w:rsid w:val="60883EF9"/>
    <w:rsid w:val="60E23609"/>
    <w:rsid w:val="61120392"/>
    <w:rsid w:val="611F03B9"/>
    <w:rsid w:val="615E215B"/>
    <w:rsid w:val="617F354E"/>
    <w:rsid w:val="61903065"/>
    <w:rsid w:val="61A659C3"/>
    <w:rsid w:val="620D46B6"/>
    <w:rsid w:val="62516C98"/>
    <w:rsid w:val="62535F35"/>
    <w:rsid w:val="62682234"/>
    <w:rsid w:val="62782477"/>
    <w:rsid w:val="62AB65CF"/>
    <w:rsid w:val="62B86D17"/>
    <w:rsid w:val="633D0FCB"/>
    <w:rsid w:val="634B7B8C"/>
    <w:rsid w:val="635F7193"/>
    <w:rsid w:val="639808F7"/>
    <w:rsid w:val="63984453"/>
    <w:rsid w:val="63A728E8"/>
    <w:rsid w:val="63B219B9"/>
    <w:rsid w:val="63D3192F"/>
    <w:rsid w:val="63D363C9"/>
    <w:rsid w:val="63E30C7B"/>
    <w:rsid w:val="63F55C10"/>
    <w:rsid w:val="643F16D7"/>
    <w:rsid w:val="645A5BAC"/>
    <w:rsid w:val="6481592A"/>
    <w:rsid w:val="64B654D9"/>
    <w:rsid w:val="64B76ABA"/>
    <w:rsid w:val="64D836A1"/>
    <w:rsid w:val="657131AE"/>
    <w:rsid w:val="658158EE"/>
    <w:rsid w:val="65A25A5D"/>
    <w:rsid w:val="65C07C91"/>
    <w:rsid w:val="65C45C3C"/>
    <w:rsid w:val="65C94D98"/>
    <w:rsid w:val="65D8191B"/>
    <w:rsid w:val="65F253BC"/>
    <w:rsid w:val="662076DB"/>
    <w:rsid w:val="6622673E"/>
    <w:rsid w:val="66303660"/>
    <w:rsid w:val="663367AD"/>
    <w:rsid w:val="66353679"/>
    <w:rsid w:val="663743F7"/>
    <w:rsid w:val="66455768"/>
    <w:rsid w:val="664A412A"/>
    <w:rsid w:val="66682803"/>
    <w:rsid w:val="667374BE"/>
    <w:rsid w:val="669E47D6"/>
    <w:rsid w:val="66C043ED"/>
    <w:rsid w:val="66EF4CD2"/>
    <w:rsid w:val="67452B44"/>
    <w:rsid w:val="67582877"/>
    <w:rsid w:val="677313B0"/>
    <w:rsid w:val="677D22DE"/>
    <w:rsid w:val="67851192"/>
    <w:rsid w:val="67902011"/>
    <w:rsid w:val="67944EC0"/>
    <w:rsid w:val="67C779FD"/>
    <w:rsid w:val="682664D1"/>
    <w:rsid w:val="683C5CF5"/>
    <w:rsid w:val="68444BA9"/>
    <w:rsid w:val="6864524C"/>
    <w:rsid w:val="68877BDB"/>
    <w:rsid w:val="6890396B"/>
    <w:rsid w:val="68B83EF1"/>
    <w:rsid w:val="68E02B24"/>
    <w:rsid w:val="68E416B1"/>
    <w:rsid w:val="68E5013A"/>
    <w:rsid w:val="69014EEB"/>
    <w:rsid w:val="691F5B1A"/>
    <w:rsid w:val="69A51678"/>
    <w:rsid w:val="69BB533F"/>
    <w:rsid w:val="69D501AF"/>
    <w:rsid w:val="69E74F58"/>
    <w:rsid w:val="6A1C5DDE"/>
    <w:rsid w:val="6A350C4E"/>
    <w:rsid w:val="6A5F3F1C"/>
    <w:rsid w:val="6A6534F3"/>
    <w:rsid w:val="6A6C3FF6"/>
    <w:rsid w:val="6A8614A9"/>
    <w:rsid w:val="6AA54402"/>
    <w:rsid w:val="6AA638F9"/>
    <w:rsid w:val="6AA81420"/>
    <w:rsid w:val="6ACA52D7"/>
    <w:rsid w:val="6AF24D91"/>
    <w:rsid w:val="6B2C02A3"/>
    <w:rsid w:val="6B301CE5"/>
    <w:rsid w:val="6B570648"/>
    <w:rsid w:val="6BD5670A"/>
    <w:rsid w:val="6BDA2A65"/>
    <w:rsid w:val="6BE73D9E"/>
    <w:rsid w:val="6C050161"/>
    <w:rsid w:val="6C313697"/>
    <w:rsid w:val="6C7F2654"/>
    <w:rsid w:val="6C884B18"/>
    <w:rsid w:val="6CA81BAB"/>
    <w:rsid w:val="6CD753FD"/>
    <w:rsid w:val="6CFE2CEC"/>
    <w:rsid w:val="6D2A25C0"/>
    <w:rsid w:val="6D3276C6"/>
    <w:rsid w:val="6D674A05"/>
    <w:rsid w:val="6D702456"/>
    <w:rsid w:val="6D8819DC"/>
    <w:rsid w:val="6D885538"/>
    <w:rsid w:val="6D8C5028"/>
    <w:rsid w:val="6D94212F"/>
    <w:rsid w:val="6D976704"/>
    <w:rsid w:val="6DB86FC0"/>
    <w:rsid w:val="6DB95B3D"/>
    <w:rsid w:val="6DD864C0"/>
    <w:rsid w:val="6E5F44EB"/>
    <w:rsid w:val="6E95112A"/>
    <w:rsid w:val="6EC66318"/>
    <w:rsid w:val="6ECC76A7"/>
    <w:rsid w:val="6EE36ECA"/>
    <w:rsid w:val="6EE97E30"/>
    <w:rsid w:val="6EF54E4F"/>
    <w:rsid w:val="6EFF7A7C"/>
    <w:rsid w:val="6F5A2F04"/>
    <w:rsid w:val="6F651FD5"/>
    <w:rsid w:val="6FB5185F"/>
    <w:rsid w:val="6FCC5BB0"/>
    <w:rsid w:val="700417EE"/>
    <w:rsid w:val="700A492A"/>
    <w:rsid w:val="70626515"/>
    <w:rsid w:val="70A021F1"/>
    <w:rsid w:val="70B15363"/>
    <w:rsid w:val="710870BC"/>
    <w:rsid w:val="71105F71"/>
    <w:rsid w:val="713C6D66"/>
    <w:rsid w:val="7142463B"/>
    <w:rsid w:val="71551BD5"/>
    <w:rsid w:val="7164006A"/>
    <w:rsid w:val="71662034"/>
    <w:rsid w:val="719E532A"/>
    <w:rsid w:val="71AF7ECF"/>
    <w:rsid w:val="72005FE5"/>
    <w:rsid w:val="725E2D0C"/>
    <w:rsid w:val="728269FA"/>
    <w:rsid w:val="729D3D97"/>
    <w:rsid w:val="72A44BC2"/>
    <w:rsid w:val="72AA009C"/>
    <w:rsid w:val="72B44AD6"/>
    <w:rsid w:val="72F5541E"/>
    <w:rsid w:val="731F249B"/>
    <w:rsid w:val="73653AA2"/>
    <w:rsid w:val="73C31078"/>
    <w:rsid w:val="740578E3"/>
    <w:rsid w:val="74145D78"/>
    <w:rsid w:val="7420471D"/>
    <w:rsid w:val="742D5E8D"/>
    <w:rsid w:val="7456013E"/>
    <w:rsid w:val="746740F9"/>
    <w:rsid w:val="74933140"/>
    <w:rsid w:val="74D20BB4"/>
    <w:rsid w:val="74E27C24"/>
    <w:rsid w:val="752B58B2"/>
    <w:rsid w:val="75680DC6"/>
    <w:rsid w:val="756A5E7A"/>
    <w:rsid w:val="75713487"/>
    <w:rsid w:val="75742F72"/>
    <w:rsid w:val="758A48B3"/>
    <w:rsid w:val="75AE1BAE"/>
    <w:rsid w:val="75B90985"/>
    <w:rsid w:val="75F9181C"/>
    <w:rsid w:val="75FA73B3"/>
    <w:rsid w:val="764010A6"/>
    <w:rsid w:val="766528BB"/>
    <w:rsid w:val="76967FC0"/>
    <w:rsid w:val="76BA0E58"/>
    <w:rsid w:val="76BF021D"/>
    <w:rsid w:val="76DB27CE"/>
    <w:rsid w:val="76DF266D"/>
    <w:rsid w:val="76E45ED5"/>
    <w:rsid w:val="77132317"/>
    <w:rsid w:val="77731245"/>
    <w:rsid w:val="7798281C"/>
    <w:rsid w:val="77F81D11"/>
    <w:rsid w:val="788D60F9"/>
    <w:rsid w:val="78A84CE1"/>
    <w:rsid w:val="78BE5908"/>
    <w:rsid w:val="79075EAB"/>
    <w:rsid w:val="790C526F"/>
    <w:rsid w:val="796B131E"/>
    <w:rsid w:val="797A48CF"/>
    <w:rsid w:val="79863274"/>
    <w:rsid w:val="79E24222"/>
    <w:rsid w:val="79F3642F"/>
    <w:rsid w:val="7A0B19CB"/>
    <w:rsid w:val="7A1C5986"/>
    <w:rsid w:val="7A236D15"/>
    <w:rsid w:val="7A811367"/>
    <w:rsid w:val="7AAF05A8"/>
    <w:rsid w:val="7ABA32DC"/>
    <w:rsid w:val="7AD85D51"/>
    <w:rsid w:val="7AF152C8"/>
    <w:rsid w:val="7AF4797C"/>
    <w:rsid w:val="7B2449E8"/>
    <w:rsid w:val="7B4E3365"/>
    <w:rsid w:val="7B6B0973"/>
    <w:rsid w:val="7B845591"/>
    <w:rsid w:val="7BDF6C6B"/>
    <w:rsid w:val="7BF87D2D"/>
    <w:rsid w:val="7C06244A"/>
    <w:rsid w:val="7C0B3F04"/>
    <w:rsid w:val="7C43369E"/>
    <w:rsid w:val="7C4B2553"/>
    <w:rsid w:val="7C6020F4"/>
    <w:rsid w:val="7C8558BA"/>
    <w:rsid w:val="7C8D47EE"/>
    <w:rsid w:val="7C8F0691"/>
    <w:rsid w:val="7CAE1DDF"/>
    <w:rsid w:val="7CCA16C9"/>
    <w:rsid w:val="7CE32E55"/>
    <w:rsid w:val="7D006E99"/>
    <w:rsid w:val="7D1E37C3"/>
    <w:rsid w:val="7D2C4132"/>
    <w:rsid w:val="7D4460EE"/>
    <w:rsid w:val="7D5D253D"/>
    <w:rsid w:val="7D9121E7"/>
    <w:rsid w:val="7DED3EAD"/>
    <w:rsid w:val="7E1A042F"/>
    <w:rsid w:val="7E3239CA"/>
    <w:rsid w:val="7E3808B5"/>
    <w:rsid w:val="7E3A22DA"/>
    <w:rsid w:val="7E3F1C43"/>
    <w:rsid w:val="7E611BB9"/>
    <w:rsid w:val="7E90249F"/>
    <w:rsid w:val="7EA30424"/>
    <w:rsid w:val="7EA415A1"/>
    <w:rsid w:val="7ECA3C03"/>
    <w:rsid w:val="7EE22502"/>
    <w:rsid w:val="7F14777D"/>
    <w:rsid w:val="7F154678"/>
    <w:rsid w:val="7F1B620C"/>
    <w:rsid w:val="7F8C2C66"/>
    <w:rsid w:val="7F930498"/>
    <w:rsid w:val="7FA501CC"/>
    <w:rsid w:val="7FCA0EBA"/>
    <w:rsid w:val="7FCB5E84"/>
    <w:rsid w:val="7FD9095E"/>
    <w:rsid w:val="7FDA60C7"/>
    <w:rsid w:val="7FE01204"/>
    <w:rsid w:val="7FF62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8"/>
    <w:autoRedefine/>
    <w:qFormat/>
    <w:uiPriority w:val="0"/>
    <w:pPr>
      <w:spacing w:line="360" w:lineRule="auto"/>
      <w:jc w:val="center"/>
      <w:outlineLvl w:val="0"/>
    </w:pPr>
    <w:rPr>
      <w:b/>
      <w:sz w:val="36"/>
      <w:szCs w:val="36"/>
    </w:rPr>
  </w:style>
  <w:style w:type="paragraph" w:styleId="4">
    <w:name w:val="heading 2"/>
    <w:basedOn w:val="1"/>
    <w:next w:val="1"/>
    <w:link w:val="59"/>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60"/>
    <w:autoRedefine/>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61"/>
    <w:autoRedefine/>
    <w:qFormat/>
    <w:uiPriority w:val="0"/>
    <w:pPr>
      <w:keepNext/>
      <w:keepLines/>
      <w:adjustRightInd w:val="0"/>
      <w:spacing w:before="280" w:after="290" w:line="376" w:lineRule="atLeast"/>
      <w:textAlignment w:val="baseline"/>
      <w:outlineLvl w:val="3"/>
    </w:pPr>
    <w:rPr>
      <w:rFonts w:ascii="Arial" w:hAnsi="Arial" w:eastAsia="黑体" w:cs="Times New Roman"/>
      <w:b/>
      <w:kern w:val="0"/>
      <w:sz w:val="28"/>
      <w:szCs w:val="20"/>
    </w:rPr>
  </w:style>
  <w:style w:type="paragraph" w:styleId="7">
    <w:name w:val="heading 5"/>
    <w:basedOn w:val="1"/>
    <w:next w:val="1"/>
    <w:link w:val="62"/>
    <w:autoRedefine/>
    <w:qFormat/>
    <w:uiPriority w:val="0"/>
    <w:pPr>
      <w:keepNext/>
      <w:keepLines/>
      <w:adjustRightInd w:val="0"/>
      <w:spacing w:before="280" w:after="290" w:line="376" w:lineRule="atLeast"/>
      <w:textAlignment w:val="baseline"/>
      <w:outlineLvl w:val="4"/>
    </w:pPr>
    <w:rPr>
      <w:rFonts w:ascii="Times New Roman" w:hAnsi="Times New Roman" w:eastAsia="宋体" w:cs="Times New Roman"/>
      <w:b/>
      <w:kern w:val="0"/>
      <w:sz w:val="28"/>
      <w:szCs w:val="20"/>
    </w:rPr>
  </w:style>
  <w:style w:type="paragraph" w:styleId="8">
    <w:name w:val="heading 6"/>
    <w:basedOn w:val="1"/>
    <w:next w:val="1"/>
    <w:link w:val="63"/>
    <w:autoRedefine/>
    <w:qFormat/>
    <w:uiPriority w:val="0"/>
    <w:pPr>
      <w:keepNext/>
      <w:keepLines/>
      <w:adjustRightInd w:val="0"/>
      <w:spacing w:before="240" w:after="64" w:line="320" w:lineRule="atLeast"/>
      <w:textAlignment w:val="baseline"/>
      <w:outlineLvl w:val="5"/>
    </w:pPr>
    <w:rPr>
      <w:rFonts w:ascii="Arial" w:hAnsi="Arial" w:eastAsia="黑体" w:cs="Times New Roman"/>
      <w:b/>
      <w:kern w:val="0"/>
      <w:sz w:val="24"/>
      <w:szCs w:val="20"/>
    </w:rPr>
  </w:style>
  <w:style w:type="paragraph" w:styleId="9">
    <w:name w:val="heading 7"/>
    <w:basedOn w:val="1"/>
    <w:next w:val="1"/>
    <w:link w:val="64"/>
    <w:autoRedefine/>
    <w:qFormat/>
    <w:uiPriority w:val="0"/>
    <w:pPr>
      <w:keepNext/>
      <w:keepLines/>
      <w:adjustRightInd w:val="0"/>
      <w:spacing w:before="240" w:after="64" w:line="320" w:lineRule="atLeast"/>
      <w:textAlignment w:val="baseline"/>
      <w:outlineLvl w:val="6"/>
    </w:pPr>
    <w:rPr>
      <w:rFonts w:ascii="Times New Roman" w:hAnsi="Times New Roman" w:eastAsia="宋体" w:cs="Times New Roman"/>
      <w:b/>
      <w:kern w:val="0"/>
      <w:sz w:val="24"/>
      <w:szCs w:val="20"/>
    </w:rPr>
  </w:style>
  <w:style w:type="paragraph" w:styleId="10">
    <w:name w:val="heading 8"/>
    <w:basedOn w:val="1"/>
    <w:next w:val="1"/>
    <w:link w:val="65"/>
    <w:autoRedefine/>
    <w:qFormat/>
    <w:uiPriority w:val="0"/>
    <w:pPr>
      <w:keepNext/>
      <w:keepLines/>
      <w:adjustRightInd w:val="0"/>
      <w:spacing w:before="240" w:after="64" w:line="320" w:lineRule="atLeast"/>
      <w:textAlignment w:val="baseline"/>
      <w:outlineLvl w:val="7"/>
    </w:pPr>
    <w:rPr>
      <w:rFonts w:ascii="Arial" w:hAnsi="Arial" w:eastAsia="黑体" w:cs="Times New Roman"/>
      <w:kern w:val="0"/>
      <w:sz w:val="24"/>
      <w:szCs w:val="20"/>
    </w:rPr>
  </w:style>
  <w:style w:type="paragraph" w:styleId="11">
    <w:name w:val="heading 9"/>
    <w:basedOn w:val="1"/>
    <w:next w:val="1"/>
    <w:link w:val="66"/>
    <w:autoRedefine/>
    <w:qFormat/>
    <w:uiPriority w:val="0"/>
    <w:pPr>
      <w:keepNext/>
      <w:keepLines/>
      <w:adjustRightInd w:val="0"/>
      <w:spacing w:before="240" w:after="64" w:line="320" w:lineRule="atLeast"/>
      <w:textAlignment w:val="baseline"/>
      <w:outlineLvl w:val="8"/>
    </w:pPr>
    <w:rPr>
      <w:rFonts w:ascii="Arial" w:hAnsi="Arial" w:eastAsia="黑体" w:cs="Times New Roman"/>
      <w:kern w:val="0"/>
      <w:szCs w:val="20"/>
    </w:rPr>
  </w:style>
  <w:style w:type="character" w:default="1" w:styleId="48">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2">
    <w:name w:val="段"/>
    <w:basedOn w:val="1"/>
    <w:next w:val="1"/>
    <w:autoRedefine/>
    <w:qFormat/>
    <w:uiPriority w:val="0"/>
    <w:pPr>
      <w:widowControl/>
      <w:autoSpaceDE w:val="0"/>
      <w:autoSpaceDN w:val="0"/>
      <w:ind w:firstLine="420" w:firstLineChars="200"/>
    </w:pPr>
    <w:rPr>
      <w:rFonts w:ascii="宋体" w:hAnsi="Times New Roman" w:eastAsia="宋体" w:cs="Times New Roman"/>
      <w:kern w:val="0"/>
      <w:szCs w:val="20"/>
    </w:rPr>
  </w:style>
  <w:style w:type="paragraph" w:styleId="12">
    <w:name w:val="toc 7"/>
    <w:basedOn w:val="1"/>
    <w:next w:val="1"/>
    <w:autoRedefine/>
    <w:qFormat/>
    <w:uiPriority w:val="0"/>
    <w:pPr>
      <w:ind w:left="2520" w:leftChars="1200"/>
    </w:pPr>
    <w:rPr>
      <w:rFonts w:ascii="Times New Roman" w:hAnsi="Times New Roman" w:eastAsia="宋体" w:cs="Times New Roman"/>
      <w:szCs w:val="24"/>
    </w:rPr>
  </w:style>
  <w:style w:type="paragraph" w:styleId="13">
    <w:name w:val="table of authorities"/>
    <w:basedOn w:val="1"/>
    <w:next w:val="1"/>
    <w:autoRedefine/>
    <w:unhideWhenUsed/>
    <w:qFormat/>
    <w:uiPriority w:val="99"/>
    <w:pPr>
      <w:ind w:left="420" w:leftChars="200"/>
    </w:pPr>
  </w:style>
  <w:style w:type="paragraph" w:styleId="14">
    <w:name w:val="Normal Indent"/>
    <w:basedOn w:val="1"/>
    <w:next w:val="1"/>
    <w:autoRedefine/>
    <w:qFormat/>
    <w:uiPriority w:val="0"/>
    <w:pPr>
      <w:autoSpaceDE w:val="0"/>
      <w:autoSpaceDN w:val="0"/>
      <w:adjustRightInd w:val="0"/>
      <w:ind w:firstLine="420"/>
      <w:jc w:val="left"/>
    </w:pPr>
    <w:rPr>
      <w:rFonts w:ascii="宋体"/>
      <w:sz w:val="24"/>
    </w:rPr>
  </w:style>
  <w:style w:type="paragraph" w:styleId="15">
    <w:name w:val="caption"/>
    <w:basedOn w:val="1"/>
    <w:next w:val="1"/>
    <w:autoRedefine/>
    <w:qFormat/>
    <w:uiPriority w:val="0"/>
    <w:pPr>
      <w:spacing w:line="480" w:lineRule="auto"/>
    </w:pPr>
    <w:rPr>
      <w:rFonts w:ascii="华文中宋" w:hAnsi="华文中宋" w:eastAsia="华文中宋" w:cs="Times New Roman"/>
      <w:sz w:val="36"/>
      <w:szCs w:val="20"/>
    </w:rPr>
  </w:style>
  <w:style w:type="paragraph" w:styleId="16">
    <w:name w:val="Document Map"/>
    <w:basedOn w:val="1"/>
    <w:link w:val="68"/>
    <w:autoRedefine/>
    <w:unhideWhenUsed/>
    <w:qFormat/>
    <w:uiPriority w:val="0"/>
    <w:rPr>
      <w:rFonts w:ascii="宋体" w:eastAsia="宋体"/>
      <w:sz w:val="18"/>
      <w:szCs w:val="18"/>
    </w:rPr>
  </w:style>
  <w:style w:type="paragraph" w:styleId="17">
    <w:name w:val="annotation text"/>
    <w:basedOn w:val="1"/>
    <w:link w:val="81"/>
    <w:autoRedefine/>
    <w:qFormat/>
    <w:uiPriority w:val="99"/>
    <w:pPr>
      <w:jc w:val="left"/>
    </w:pPr>
    <w:rPr>
      <w:rFonts w:ascii="Times New Roman" w:hAnsi="Times New Roman" w:eastAsia="宋体" w:cs="Times New Roman"/>
      <w:szCs w:val="24"/>
    </w:rPr>
  </w:style>
  <w:style w:type="paragraph" w:styleId="18">
    <w:name w:val="Body Text 3"/>
    <w:basedOn w:val="1"/>
    <w:link w:val="94"/>
    <w:autoRedefine/>
    <w:qFormat/>
    <w:uiPriority w:val="0"/>
    <w:pPr>
      <w:spacing w:after="120"/>
    </w:pPr>
    <w:rPr>
      <w:rFonts w:ascii="Times New Roman" w:hAnsi="Times New Roman" w:eastAsia="宋体" w:cs="Times New Roman"/>
      <w:sz w:val="16"/>
      <w:szCs w:val="16"/>
    </w:rPr>
  </w:style>
  <w:style w:type="paragraph" w:styleId="19">
    <w:name w:val="Body Text"/>
    <w:basedOn w:val="1"/>
    <w:next w:val="1"/>
    <w:link w:val="70"/>
    <w:autoRedefine/>
    <w:qFormat/>
    <w:uiPriority w:val="0"/>
    <w:pPr>
      <w:tabs>
        <w:tab w:val="left" w:pos="567"/>
      </w:tabs>
      <w:spacing w:before="120" w:line="22" w:lineRule="atLeast"/>
    </w:pPr>
    <w:rPr>
      <w:rFonts w:ascii="宋体" w:hAnsi="宋体" w:eastAsia="宋体" w:cs="Times New Roman"/>
      <w:sz w:val="24"/>
      <w:szCs w:val="24"/>
    </w:rPr>
  </w:style>
  <w:style w:type="paragraph" w:styleId="20">
    <w:name w:val="Body Text Indent"/>
    <w:basedOn w:val="1"/>
    <w:link w:val="96"/>
    <w:autoRedefine/>
    <w:qFormat/>
    <w:uiPriority w:val="0"/>
    <w:pPr>
      <w:spacing w:line="360" w:lineRule="auto"/>
      <w:ind w:firstLine="570"/>
    </w:pPr>
    <w:rPr>
      <w:rFonts w:ascii="Times New Roman" w:hAnsi="Times New Roman" w:eastAsia="宋体" w:cs="Times New Roman"/>
      <w:sz w:val="24"/>
      <w:szCs w:val="24"/>
    </w:rPr>
  </w:style>
  <w:style w:type="paragraph" w:styleId="21">
    <w:name w:val="List 2"/>
    <w:basedOn w:val="1"/>
    <w:autoRedefine/>
    <w:qFormat/>
    <w:uiPriority w:val="0"/>
    <w:pPr>
      <w:ind w:left="100" w:leftChars="200" w:hanging="200" w:hangingChars="200"/>
    </w:pPr>
    <w:rPr>
      <w:rFonts w:ascii="Times New Roman" w:hAnsi="Times New Roman" w:eastAsia="宋体" w:cs="Times New Roman"/>
      <w:szCs w:val="24"/>
    </w:rPr>
  </w:style>
  <w:style w:type="paragraph" w:styleId="22">
    <w:name w:val="Block Text"/>
    <w:basedOn w:val="1"/>
    <w:autoRedefine/>
    <w:qFormat/>
    <w:uiPriority w:val="0"/>
    <w:pPr>
      <w:widowControl/>
      <w:ind w:left="480" w:right="-341" w:firstLine="513"/>
    </w:pPr>
    <w:rPr>
      <w:rFonts w:ascii="Times New Roman" w:hAnsi="Times New Roman" w:eastAsia="宋体" w:cs="Times New Roman"/>
      <w:kern w:val="0"/>
      <w:sz w:val="24"/>
      <w:szCs w:val="20"/>
    </w:rPr>
  </w:style>
  <w:style w:type="paragraph" w:styleId="23">
    <w:name w:val="toc 5"/>
    <w:basedOn w:val="1"/>
    <w:next w:val="1"/>
    <w:autoRedefine/>
    <w:qFormat/>
    <w:uiPriority w:val="0"/>
    <w:pPr>
      <w:ind w:left="1680" w:leftChars="800"/>
    </w:pPr>
    <w:rPr>
      <w:rFonts w:ascii="Times New Roman" w:hAnsi="Times New Roman" w:eastAsia="宋体" w:cs="Times New Roman"/>
      <w:szCs w:val="24"/>
    </w:rPr>
  </w:style>
  <w:style w:type="paragraph" w:styleId="24">
    <w:name w:val="toc 3"/>
    <w:basedOn w:val="1"/>
    <w:next w:val="1"/>
    <w:autoRedefine/>
    <w:qFormat/>
    <w:uiPriority w:val="39"/>
    <w:pPr>
      <w:ind w:left="840" w:leftChars="400"/>
    </w:pPr>
    <w:rPr>
      <w:rFonts w:ascii="Times New Roman" w:hAnsi="Times New Roman" w:eastAsia="宋体" w:cs="Times New Roman"/>
      <w:szCs w:val="24"/>
    </w:rPr>
  </w:style>
  <w:style w:type="paragraph" w:styleId="25">
    <w:name w:val="Plain Text"/>
    <w:basedOn w:val="1"/>
    <w:next w:val="14"/>
    <w:link w:val="71"/>
    <w:autoRedefine/>
    <w:qFormat/>
    <w:uiPriority w:val="0"/>
    <w:rPr>
      <w:rFonts w:hint="eastAsia" w:ascii="宋体" w:hAnsi="Courier New" w:eastAsia="宋体" w:cs="Times New Roman"/>
      <w:szCs w:val="20"/>
    </w:rPr>
  </w:style>
  <w:style w:type="paragraph" w:styleId="26">
    <w:name w:val="toc 8"/>
    <w:basedOn w:val="1"/>
    <w:next w:val="1"/>
    <w:autoRedefine/>
    <w:qFormat/>
    <w:uiPriority w:val="0"/>
    <w:pPr>
      <w:ind w:left="2940" w:leftChars="1400"/>
    </w:pPr>
    <w:rPr>
      <w:rFonts w:ascii="Times New Roman" w:hAnsi="Times New Roman" w:eastAsia="宋体" w:cs="Times New Roman"/>
      <w:szCs w:val="24"/>
    </w:rPr>
  </w:style>
  <w:style w:type="paragraph" w:styleId="27">
    <w:name w:val="Date"/>
    <w:basedOn w:val="1"/>
    <w:next w:val="1"/>
    <w:link w:val="97"/>
    <w:autoRedefine/>
    <w:qFormat/>
    <w:uiPriority w:val="0"/>
    <w:pPr>
      <w:ind w:left="100" w:leftChars="2500"/>
    </w:pPr>
    <w:rPr>
      <w:rFonts w:ascii="仿宋_GB2312" w:hAnsi="宋体" w:eastAsia="仿宋_GB2312" w:cs="Times New Roman"/>
      <w:color w:val="000000"/>
      <w:sz w:val="24"/>
      <w:szCs w:val="24"/>
    </w:rPr>
  </w:style>
  <w:style w:type="paragraph" w:styleId="28">
    <w:name w:val="Body Text Indent 2"/>
    <w:basedOn w:val="1"/>
    <w:link w:val="98"/>
    <w:autoRedefine/>
    <w:qFormat/>
    <w:uiPriority w:val="0"/>
    <w:pPr>
      <w:ind w:firstLine="480" w:firstLineChars="200"/>
    </w:pPr>
    <w:rPr>
      <w:rFonts w:ascii="仿宋_GB2312" w:hAnsi="Times New Roman" w:eastAsia="仿宋_GB2312" w:cs="Times New Roman"/>
      <w:sz w:val="24"/>
      <w:szCs w:val="24"/>
    </w:rPr>
  </w:style>
  <w:style w:type="paragraph" w:styleId="29">
    <w:name w:val="Balloon Text"/>
    <w:basedOn w:val="1"/>
    <w:link w:val="72"/>
    <w:autoRedefine/>
    <w:unhideWhenUsed/>
    <w:qFormat/>
    <w:uiPriority w:val="0"/>
    <w:rPr>
      <w:sz w:val="18"/>
      <w:szCs w:val="18"/>
    </w:rPr>
  </w:style>
  <w:style w:type="paragraph" w:styleId="30">
    <w:name w:val="footer"/>
    <w:basedOn w:val="1"/>
    <w:link w:val="73"/>
    <w:autoRedefine/>
    <w:unhideWhenUsed/>
    <w:qFormat/>
    <w:uiPriority w:val="99"/>
    <w:pPr>
      <w:tabs>
        <w:tab w:val="center" w:pos="4153"/>
        <w:tab w:val="right" w:pos="8306"/>
      </w:tabs>
      <w:snapToGrid w:val="0"/>
      <w:jc w:val="left"/>
    </w:pPr>
    <w:rPr>
      <w:sz w:val="18"/>
      <w:szCs w:val="18"/>
    </w:rPr>
  </w:style>
  <w:style w:type="paragraph" w:styleId="31">
    <w:name w:val="envelope return"/>
    <w:basedOn w:val="1"/>
    <w:autoRedefine/>
    <w:qFormat/>
    <w:uiPriority w:val="0"/>
    <w:pPr>
      <w:snapToGrid w:val="0"/>
    </w:pPr>
    <w:rPr>
      <w:rFonts w:ascii="Arial" w:hAnsi="Arial" w:eastAsia="宋体" w:cs="Times New Roman"/>
      <w:szCs w:val="24"/>
    </w:rPr>
  </w:style>
  <w:style w:type="paragraph" w:styleId="32">
    <w:name w:val="header"/>
    <w:basedOn w:val="1"/>
    <w:link w:val="7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autoRedefine/>
    <w:unhideWhenUsed/>
    <w:qFormat/>
    <w:uiPriority w:val="39"/>
    <w:rPr>
      <w:rFonts w:ascii="宋体" w:hAnsi="宋体" w:eastAsia="宋体" w:cs="宋体"/>
      <w:b/>
      <w:sz w:val="32"/>
    </w:rPr>
  </w:style>
  <w:style w:type="paragraph" w:styleId="34">
    <w:name w:val="toc 4"/>
    <w:basedOn w:val="1"/>
    <w:next w:val="1"/>
    <w:autoRedefine/>
    <w:unhideWhenUsed/>
    <w:qFormat/>
    <w:uiPriority w:val="0"/>
    <w:pPr>
      <w:ind w:left="1260" w:leftChars="600"/>
    </w:pPr>
  </w:style>
  <w:style w:type="paragraph" w:styleId="35">
    <w:name w:val="toc 6"/>
    <w:basedOn w:val="1"/>
    <w:next w:val="1"/>
    <w:autoRedefine/>
    <w:qFormat/>
    <w:uiPriority w:val="0"/>
    <w:pPr>
      <w:ind w:left="2100" w:leftChars="1000"/>
    </w:pPr>
    <w:rPr>
      <w:rFonts w:ascii="Times New Roman" w:hAnsi="Times New Roman" w:eastAsia="宋体" w:cs="Times New Roman"/>
      <w:szCs w:val="24"/>
    </w:rPr>
  </w:style>
  <w:style w:type="paragraph" w:styleId="36">
    <w:name w:val="Body Text Indent 3"/>
    <w:basedOn w:val="1"/>
    <w:link w:val="101"/>
    <w:autoRedefine/>
    <w:qFormat/>
    <w:uiPriority w:val="0"/>
    <w:pPr>
      <w:autoSpaceDE w:val="0"/>
      <w:autoSpaceDN w:val="0"/>
      <w:adjustRightInd w:val="0"/>
      <w:spacing w:before="120" w:line="22" w:lineRule="atLeast"/>
      <w:ind w:left="720" w:firstLine="480"/>
      <w:jc w:val="left"/>
    </w:pPr>
    <w:rPr>
      <w:rFonts w:ascii="宋体" w:hAnsi="Times New Roman" w:eastAsia="宋体" w:cs="Times New Roman"/>
      <w:kern w:val="0"/>
      <w:sz w:val="24"/>
      <w:szCs w:val="20"/>
    </w:rPr>
  </w:style>
  <w:style w:type="paragraph" w:styleId="37">
    <w:name w:val="toc 2"/>
    <w:basedOn w:val="1"/>
    <w:next w:val="1"/>
    <w:autoRedefine/>
    <w:qFormat/>
    <w:uiPriority w:val="39"/>
    <w:pPr>
      <w:tabs>
        <w:tab w:val="right" w:leader="dot" w:pos="8937"/>
      </w:tabs>
      <w:spacing w:line="312" w:lineRule="auto"/>
      <w:ind w:left="420" w:leftChars="200"/>
    </w:pPr>
    <w:rPr>
      <w:rFonts w:ascii="Times New Roman" w:hAnsi="Times New Roman" w:eastAsia="宋体" w:cs="Times New Roman"/>
      <w:szCs w:val="24"/>
    </w:rPr>
  </w:style>
  <w:style w:type="paragraph" w:styleId="38">
    <w:name w:val="toc 9"/>
    <w:basedOn w:val="1"/>
    <w:next w:val="1"/>
    <w:autoRedefine/>
    <w:qFormat/>
    <w:uiPriority w:val="0"/>
    <w:pPr>
      <w:ind w:left="3360" w:leftChars="1600"/>
    </w:pPr>
    <w:rPr>
      <w:rFonts w:ascii="Times New Roman" w:hAnsi="Times New Roman" w:eastAsia="宋体" w:cs="Times New Roman"/>
      <w:szCs w:val="24"/>
    </w:rPr>
  </w:style>
  <w:style w:type="paragraph" w:styleId="39">
    <w:name w:val="HTML Preformatted"/>
    <w:basedOn w:val="1"/>
    <w:link w:val="1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40">
    <w:name w:val="Normal (Web)"/>
    <w:basedOn w:val="1"/>
    <w:link w:val="75"/>
    <w:autoRedefine/>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41">
    <w:name w:val="index 1"/>
    <w:basedOn w:val="1"/>
    <w:next w:val="1"/>
    <w:autoRedefine/>
    <w:qFormat/>
    <w:uiPriority w:val="0"/>
    <w:rPr>
      <w:rFonts w:ascii="Times New Roman" w:hAnsi="Times New Roman" w:eastAsia="宋体" w:cs="Times New Roman"/>
      <w:szCs w:val="20"/>
    </w:rPr>
  </w:style>
  <w:style w:type="paragraph" w:styleId="42">
    <w:name w:val="Title"/>
    <w:basedOn w:val="1"/>
    <w:link w:val="104"/>
    <w:autoRedefine/>
    <w:qFormat/>
    <w:uiPriority w:val="0"/>
    <w:pPr>
      <w:jc w:val="center"/>
      <w:outlineLvl w:val="0"/>
    </w:pPr>
    <w:rPr>
      <w:rFonts w:ascii="Times New Roman" w:hAnsi="Times New Roman" w:eastAsia="宋体" w:cs="Times New Roman"/>
      <w:b/>
      <w:sz w:val="32"/>
      <w:szCs w:val="20"/>
    </w:rPr>
  </w:style>
  <w:style w:type="paragraph" w:styleId="43">
    <w:name w:val="annotation subject"/>
    <w:basedOn w:val="17"/>
    <w:next w:val="17"/>
    <w:link w:val="76"/>
    <w:autoRedefine/>
    <w:unhideWhenUsed/>
    <w:qFormat/>
    <w:uiPriority w:val="0"/>
    <w:rPr>
      <w:rFonts w:asciiTheme="minorHAnsi" w:hAnsiTheme="minorHAnsi" w:eastAsiaTheme="minorEastAsia" w:cstheme="minorBidi"/>
      <w:b/>
      <w:bCs/>
      <w:szCs w:val="22"/>
    </w:rPr>
  </w:style>
  <w:style w:type="paragraph" w:styleId="44">
    <w:name w:val="Body Text First Indent"/>
    <w:basedOn w:val="19"/>
    <w:link w:val="77"/>
    <w:autoRedefine/>
    <w:semiHidden/>
    <w:unhideWhenUsed/>
    <w:qFormat/>
    <w:uiPriority w:val="99"/>
    <w:pPr>
      <w:spacing w:before="0" w:after="120" w:line="240" w:lineRule="auto"/>
      <w:ind w:firstLine="420" w:firstLineChars="100"/>
    </w:pPr>
    <w:rPr>
      <w:rFonts w:asciiTheme="minorHAnsi" w:hAnsiTheme="minorHAnsi" w:eastAsiaTheme="minorEastAsia" w:cstheme="minorBidi"/>
      <w:sz w:val="21"/>
      <w:szCs w:val="22"/>
    </w:rPr>
  </w:style>
  <w:style w:type="paragraph" w:styleId="45">
    <w:name w:val="Body Text First Indent 2"/>
    <w:basedOn w:val="1"/>
    <w:next w:val="1"/>
    <w:link w:val="106"/>
    <w:autoRedefine/>
    <w:qFormat/>
    <w:uiPriority w:val="0"/>
    <w:pPr>
      <w:spacing w:after="120" w:line="480" w:lineRule="exact"/>
      <w:ind w:left="420" w:leftChars="200" w:firstLine="420" w:firstLineChars="200"/>
    </w:pPr>
    <w:rPr>
      <w:szCs w:val="20"/>
    </w:rPr>
  </w:style>
  <w:style w:type="table" w:styleId="47">
    <w:name w:val="Table Grid"/>
    <w:basedOn w:val="46"/>
    <w:autoRedefine/>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9">
    <w:name w:val="Strong"/>
    <w:autoRedefine/>
    <w:qFormat/>
    <w:uiPriority w:val="0"/>
    <w:rPr>
      <w:b/>
      <w:bCs/>
    </w:rPr>
  </w:style>
  <w:style w:type="character" w:styleId="50">
    <w:name w:val="page number"/>
    <w:basedOn w:val="48"/>
    <w:autoRedefine/>
    <w:qFormat/>
    <w:uiPriority w:val="0"/>
  </w:style>
  <w:style w:type="character" w:styleId="51">
    <w:name w:val="FollowedHyperlink"/>
    <w:autoRedefine/>
    <w:qFormat/>
    <w:uiPriority w:val="0"/>
    <w:rPr>
      <w:color w:val="800080"/>
      <w:u w:val="single"/>
    </w:rPr>
  </w:style>
  <w:style w:type="character" w:styleId="52">
    <w:name w:val="Emphasis"/>
    <w:autoRedefine/>
    <w:qFormat/>
    <w:uiPriority w:val="0"/>
    <w:rPr>
      <w:color w:val="CC0033"/>
    </w:rPr>
  </w:style>
  <w:style w:type="character" w:styleId="53">
    <w:name w:val="Hyperlink"/>
    <w:autoRedefine/>
    <w:qFormat/>
    <w:uiPriority w:val="99"/>
    <w:rPr>
      <w:color w:val="0000FF"/>
      <w:u w:val="single"/>
    </w:rPr>
  </w:style>
  <w:style w:type="character" w:styleId="54">
    <w:name w:val="annotation reference"/>
    <w:basedOn w:val="48"/>
    <w:autoRedefine/>
    <w:qFormat/>
    <w:uiPriority w:val="99"/>
    <w:rPr>
      <w:sz w:val="21"/>
      <w:szCs w:val="21"/>
    </w:rPr>
  </w:style>
  <w:style w:type="character" w:styleId="55">
    <w:name w:val="HTML Cite"/>
    <w:autoRedefine/>
    <w:qFormat/>
    <w:uiPriority w:val="0"/>
    <w:rPr>
      <w:i/>
      <w:iCs/>
    </w:rPr>
  </w:style>
  <w:style w:type="paragraph" w:customStyle="1" w:styleId="56">
    <w:name w:val="Normal Indent1"/>
    <w:basedOn w:val="1"/>
    <w:autoRedefine/>
    <w:qFormat/>
    <w:uiPriority w:val="0"/>
    <w:pPr>
      <w:autoSpaceDE w:val="0"/>
      <w:autoSpaceDN w:val="0"/>
      <w:adjustRightInd w:val="0"/>
      <w:ind w:firstLine="420"/>
      <w:jc w:val="left"/>
    </w:pPr>
    <w:rPr>
      <w:rFonts w:ascii="宋体" w:hAnsi="Times New Roman" w:cs="Times New Roman"/>
      <w:kern w:val="0"/>
      <w:sz w:val="24"/>
      <w:szCs w:val="24"/>
    </w:rPr>
  </w:style>
  <w:style w:type="paragraph" w:customStyle="1" w:styleId="57">
    <w:name w:val="正文文本1"/>
    <w:basedOn w:val="1"/>
    <w:autoRedefine/>
    <w:qFormat/>
    <w:uiPriority w:val="0"/>
    <w:pPr>
      <w:tabs>
        <w:tab w:val="left" w:pos="567"/>
      </w:tabs>
      <w:spacing w:before="120" w:line="22" w:lineRule="atLeast"/>
    </w:pPr>
    <w:rPr>
      <w:rFonts w:ascii="宋体" w:hAnsi="宋体"/>
      <w:sz w:val="24"/>
    </w:rPr>
  </w:style>
  <w:style w:type="character" w:customStyle="1" w:styleId="58">
    <w:name w:val="标题 1 字符"/>
    <w:basedOn w:val="48"/>
    <w:link w:val="3"/>
    <w:autoRedefine/>
    <w:qFormat/>
    <w:uiPriority w:val="0"/>
    <w:rPr>
      <w:b/>
      <w:sz w:val="36"/>
      <w:szCs w:val="36"/>
    </w:rPr>
  </w:style>
  <w:style w:type="character" w:customStyle="1" w:styleId="59">
    <w:name w:val="标题 2 字符"/>
    <w:basedOn w:val="48"/>
    <w:link w:val="4"/>
    <w:autoRedefine/>
    <w:qFormat/>
    <w:uiPriority w:val="0"/>
    <w:rPr>
      <w:rFonts w:asciiTheme="majorHAnsi" w:hAnsiTheme="majorHAnsi" w:eastAsiaTheme="majorEastAsia" w:cstheme="majorBidi"/>
      <w:b/>
      <w:bCs/>
      <w:sz w:val="32"/>
      <w:szCs w:val="32"/>
    </w:rPr>
  </w:style>
  <w:style w:type="character" w:customStyle="1" w:styleId="60">
    <w:name w:val="标题 3 字符"/>
    <w:basedOn w:val="48"/>
    <w:link w:val="5"/>
    <w:autoRedefine/>
    <w:qFormat/>
    <w:uiPriority w:val="0"/>
    <w:rPr>
      <w:b/>
      <w:bCs/>
      <w:sz w:val="32"/>
      <w:szCs w:val="32"/>
    </w:rPr>
  </w:style>
  <w:style w:type="character" w:customStyle="1" w:styleId="61">
    <w:name w:val="标题 4 字符"/>
    <w:basedOn w:val="48"/>
    <w:link w:val="6"/>
    <w:autoRedefine/>
    <w:qFormat/>
    <w:uiPriority w:val="0"/>
    <w:rPr>
      <w:rFonts w:ascii="Arial" w:hAnsi="Arial" w:eastAsia="黑体" w:cs="Times New Roman"/>
      <w:b/>
      <w:sz w:val="28"/>
    </w:rPr>
  </w:style>
  <w:style w:type="character" w:customStyle="1" w:styleId="62">
    <w:name w:val="标题 5 字符"/>
    <w:basedOn w:val="48"/>
    <w:link w:val="7"/>
    <w:autoRedefine/>
    <w:qFormat/>
    <w:uiPriority w:val="0"/>
    <w:rPr>
      <w:rFonts w:ascii="Times New Roman" w:hAnsi="Times New Roman" w:eastAsia="宋体" w:cs="Times New Roman"/>
      <w:b/>
      <w:sz w:val="28"/>
    </w:rPr>
  </w:style>
  <w:style w:type="character" w:customStyle="1" w:styleId="63">
    <w:name w:val="标题 6 字符"/>
    <w:basedOn w:val="48"/>
    <w:link w:val="8"/>
    <w:autoRedefine/>
    <w:qFormat/>
    <w:uiPriority w:val="0"/>
    <w:rPr>
      <w:rFonts w:ascii="Arial" w:hAnsi="Arial" w:eastAsia="黑体" w:cs="Times New Roman"/>
      <w:b/>
      <w:sz w:val="24"/>
    </w:rPr>
  </w:style>
  <w:style w:type="character" w:customStyle="1" w:styleId="64">
    <w:name w:val="标题 7 字符"/>
    <w:basedOn w:val="48"/>
    <w:link w:val="9"/>
    <w:autoRedefine/>
    <w:qFormat/>
    <w:uiPriority w:val="0"/>
    <w:rPr>
      <w:rFonts w:ascii="Times New Roman" w:hAnsi="Times New Roman" w:eastAsia="宋体" w:cs="Times New Roman"/>
      <w:b/>
      <w:sz w:val="24"/>
    </w:rPr>
  </w:style>
  <w:style w:type="character" w:customStyle="1" w:styleId="65">
    <w:name w:val="标题 8 字符"/>
    <w:basedOn w:val="48"/>
    <w:link w:val="10"/>
    <w:autoRedefine/>
    <w:qFormat/>
    <w:uiPriority w:val="0"/>
    <w:rPr>
      <w:rFonts w:ascii="Arial" w:hAnsi="Arial" w:eastAsia="黑体" w:cs="Times New Roman"/>
      <w:sz w:val="24"/>
    </w:rPr>
  </w:style>
  <w:style w:type="character" w:customStyle="1" w:styleId="66">
    <w:name w:val="标题 9 字符"/>
    <w:basedOn w:val="48"/>
    <w:link w:val="11"/>
    <w:autoRedefine/>
    <w:qFormat/>
    <w:uiPriority w:val="0"/>
    <w:rPr>
      <w:rFonts w:ascii="Arial" w:hAnsi="Arial" w:eastAsia="黑体" w:cs="Times New Roman"/>
      <w:sz w:val="21"/>
    </w:rPr>
  </w:style>
  <w:style w:type="character" w:customStyle="1" w:styleId="67">
    <w:name w:val="正文缩进 Char"/>
    <w:autoRedefine/>
    <w:qFormat/>
    <w:uiPriority w:val="0"/>
    <w:rPr>
      <w:rFonts w:ascii="宋体" w:hAnsi="Times New Roman" w:eastAsia="宋体" w:cs="Times New Roman"/>
      <w:sz w:val="24"/>
      <w:szCs w:val="24"/>
    </w:rPr>
  </w:style>
  <w:style w:type="character" w:customStyle="1" w:styleId="68">
    <w:name w:val="文档结构图 字符"/>
    <w:basedOn w:val="48"/>
    <w:link w:val="16"/>
    <w:autoRedefine/>
    <w:qFormat/>
    <w:uiPriority w:val="0"/>
    <w:rPr>
      <w:rFonts w:ascii="宋体" w:eastAsia="宋体"/>
      <w:sz w:val="18"/>
      <w:szCs w:val="18"/>
    </w:rPr>
  </w:style>
  <w:style w:type="character" w:customStyle="1" w:styleId="69">
    <w:name w:val="批注文字 Char1"/>
    <w:autoRedefine/>
    <w:qFormat/>
    <w:uiPriority w:val="99"/>
    <w:rPr>
      <w:rFonts w:ascii="Times New Roman" w:hAnsi="Times New Roman" w:eastAsia="宋体" w:cs="Times New Roman"/>
      <w:szCs w:val="24"/>
    </w:rPr>
  </w:style>
  <w:style w:type="character" w:customStyle="1" w:styleId="70">
    <w:name w:val="正文文本 字符"/>
    <w:basedOn w:val="48"/>
    <w:link w:val="19"/>
    <w:autoRedefine/>
    <w:qFormat/>
    <w:uiPriority w:val="0"/>
    <w:rPr>
      <w:rFonts w:ascii="宋体" w:hAnsi="宋体" w:eastAsia="宋体" w:cs="Times New Roman"/>
      <w:sz w:val="24"/>
      <w:szCs w:val="24"/>
    </w:rPr>
  </w:style>
  <w:style w:type="character" w:customStyle="1" w:styleId="71">
    <w:name w:val="纯文本 字符2"/>
    <w:basedOn w:val="48"/>
    <w:link w:val="25"/>
    <w:autoRedefine/>
    <w:qFormat/>
    <w:uiPriority w:val="0"/>
    <w:rPr>
      <w:rFonts w:ascii="宋体" w:hAnsi="Courier New" w:eastAsia="宋体" w:cs="Times New Roman"/>
      <w:szCs w:val="20"/>
    </w:rPr>
  </w:style>
  <w:style w:type="character" w:customStyle="1" w:styleId="72">
    <w:name w:val="批注框文本 字符"/>
    <w:basedOn w:val="48"/>
    <w:link w:val="29"/>
    <w:autoRedefine/>
    <w:qFormat/>
    <w:uiPriority w:val="0"/>
    <w:rPr>
      <w:sz w:val="18"/>
      <w:szCs w:val="18"/>
    </w:rPr>
  </w:style>
  <w:style w:type="character" w:customStyle="1" w:styleId="73">
    <w:name w:val="页脚 字符"/>
    <w:basedOn w:val="48"/>
    <w:link w:val="30"/>
    <w:autoRedefine/>
    <w:qFormat/>
    <w:uiPriority w:val="0"/>
    <w:rPr>
      <w:sz w:val="18"/>
      <w:szCs w:val="18"/>
    </w:rPr>
  </w:style>
  <w:style w:type="character" w:customStyle="1" w:styleId="74">
    <w:name w:val="页眉 字符"/>
    <w:basedOn w:val="48"/>
    <w:link w:val="32"/>
    <w:autoRedefine/>
    <w:qFormat/>
    <w:uiPriority w:val="0"/>
    <w:rPr>
      <w:sz w:val="18"/>
      <w:szCs w:val="18"/>
    </w:rPr>
  </w:style>
  <w:style w:type="character" w:customStyle="1" w:styleId="75">
    <w:name w:val="普通(网站) 字符"/>
    <w:link w:val="40"/>
    <w:autoRedefine/>
    <w:qFormat/>
    <w:uiPriority w:val="0"/>
    <w:rPr>
      <w:rFonts w:ascii="Arial Unicode MS" w:hAnsi="Arial Unicode MS" w:eastAsia="Arial Unicode MS" w:cs="Arial Unicode MS"/>
      <w:kern w:val="0"/>
      <w:sz w:val="24"/>
      <w:szCs w:val="24"/>
    </w:rPr>
  </w:style>
  <w:style w:type="character" w:customStyle="1" w:styleId="76">
    <w:name w:val="批注主题 字符"/>
    <w:basedOn w:val="69"/>
    <w:link w:val="43"/>
    <w:autoRedefine/>
    <w:qFormat/>
    <w:uiPriority w:val="0"/>
    <w:rPr>
      <w:rFonts w:ascii="Times New Roman" w:hAnsi="Times New Roman" w:eastAsia="宋体" w:cs="Times New Roman"/>
      <w:b/>
      <w:bCs/>
      <w:szCs w:val="24"/>
    </w:rPr>
  </w:style>
  <w:style w:type="character" w:customStyle="1" w:styleId="77">
    <w:name w:val="正文文本首行缩进 字符"/>
    <w:basedOn w:val="70"/>
    <w:link w:val="44"/>
    <w:autoRedefine/>
    <w:semiHidden/>
    <w:qFormat/>
    <w:uiPriority w:val="99"/>
    <w:rPr>
      <w:rFonts w:ascii="宋体" w:hAnsi="宋体" w:eastAsia="宋体" w:cs="Times New Roman"/>
      <w:kern w:val="2"/>
      <w:sz w:val="21"/>
      <w:szCs w:val="22"/>
    </w:rPr>
  </w:style>
  <w:style w:type="character" w:customStyle="1" w:styleId="78">
    <w:name w:val="NormalCharacter"/>
    <w:autoRedefine/>
    <w:qFormat/>
    <w:uiPriority w:val="0"/>
  </w:style>
  <w:style w:type="paragraph" w:styleId="79">
    <w:name w:val="List Paragraph"/>
    <w:basedOn w:val="1"/>
    <w:link w:val="80"/>
    <w:autoRedefine/>
    <w:qFormat/>
    <w:uiPriority w:val="34"/>
    <w:pPr>
      <w:ind w:firstLine="420" w:firstLineChars="200"/>
    </w:pPr>
  </w:style>
  <w:style w:type="character" w:customStyle="1" w:styleId="80">
    <w:name w:val="列表段落 字符"/>
    <w:link w:val="79"/>
    <w:autoRedefine/>
    <w:qFormat/>
    <w:uiPriority w:val="34"/>
  </w:style>
  <w:style w:type="character" w:customStyle="1" w:styleId="81">
    <w:name w:val="批注文字 字符1"/>
    <w:basedOn w:val="48"/>
    <w:link w:val="17"/>
    <w:autoRedefine/>
    <w:qFormat/>
    <w:uiPriority w:val="99"/>
  </w:style>
  <w:style w:type="paragraph" w:customStyle="1" w:styleId="82">
    <w:name w:val="图例"/>
    <w:basedOn w:val="1"/>
    <w:autoRedefine/>
    <w:qFormat/>
    <w:uiPriority w:val="0"/>
    <w:pPr>
      <w:spacing w:before="120" w:after="120" w:line="360" w:lineRule="auto"/>
      <w:jc w:val="center"/>
    </w:pPr>
    <w:rPr>
      <w:rFonts w:ascii="Times New Roman" w:hAnsi="Times New Roman" w:eastAsia="仿宋_GB2312" w:cs="Times New Roman"/>
      <w:b/>
      <w:sz w:val="24"/>
      <w:szCs w:val="20"/>
    </w:rPr>
  </w:style>
  <w:style w:type="paragraph" w:customStyle="1" w:styleId="83">
    <w:name w:val="Table Paragraph"/>
    <w:basedOn w:val="1"/>
    <w:autoRedefine/>
    <w:qFormat/>
    <w:uiPriority w:val="1"/>
    <w:pPr>
      <w:autoSpaceDE w:val="0"/>
      <w:autoSpaceDN w:val="0"/>
      <w:jc w:val="left"/>
    </w:pPr>
    <w:rPr>
      <w:rFonts w:ascii="宋体" w:hAnsi="宋体" w:eastAsia="宋体" w:cs="宋体"/>
      <w:kern w:val="0"/>
      <w:sz w:val="22"/>
      <w:lang w:eastAsia="en-US"/>
    </w:rPr>
  </w:style>
  <w:style w:type="paragraph" w:customStyle="1" w:styleId="84">
    <w:name w:val="179"/>
    <w:basedOn w:val="1"/>
    <w:autoRedefine/>
    <w:qFormat/>
    <w:uiPriority w:val="0"/>
    <w:pPr>
      <w:ind w:firstLine="420" w:firstLineChars="200"/>
    </w:pPr>
    <w:rPr>
      <w:rFonts w:ascii="Calibri" w:hAnsi="Calibri" w:eastAsia="宋体" w:cs="Times New Roman"/>
    </w:rPr>
  </w:style>
  <w:style w:type="paragraph" w:customStyle="1" w:styleId="85">
    <w:name w:val="成文日期"/>
    <w:basedOn w:val="1"/>
    <w:link w:val="86"/>
    <w:autoRedefine/>
    <w:qFormat/>
    <w:uiPriority w:val="0"/>
    <w:pPr>
      <w:spacing w:line="570" w:lineRule="exact"/>
      <w:ind w:right="400" w:rightChars="400" w:firstLine="200" w:firstLineChars="200"/>
      <w:jc w:val="right"/>
    </w:pPr>
    <w:rPr>
      <w:rFonts w:ascii="仿宋_GB2312" w:hAnsi="Times New Roman" w:eastAsia="仿宋_GB2312" w:cs="Times New Roman"/>
      <w:sz w:val="32"/>
      <w:szCs w:val="20"/>
    </w:rPr>
  </w:style>
  <w:style w:type="character" w:customStyle="1" w:styleId="86">
    <w:name w:val="成文日期 Char"/>
    <w:link w:val="85"/>
    <w:autoRedefine/>
    <w:qFormat/>
    <w:uiPriority w:val="0"/>
    <w:rPr>
      <w:rFonts w:ascii="仿宋_GB2312" w:hAnsi="Times New Roman" w:eastAsia="仿宋_GB2312" w:cs="Times New Roman"/>
      <w:sz w:val="32"/>
      <w:szCs w:val="20"/>
    </w:rPr>
  </w:style>
  <w:style w:type="paragraph" w:customStyle="1" w:styleId="87">
    <w:name w:val="Plain Text1"/>
    <w:next w:val="34"/>
    <w:autoRedefine/>
    <w:qFormat/>
    <w:uiPriority w:val="0"/>
    <w:pPr>
      <w:widowControl w:val="0"/>
      <w:adjustRightInd w:val="0"/>
      <w:jc w:val="both"/>
      <w:textAlignment w:val="baseline"/>
    </w:pPr>
    <w:rPr>
      <w:rFonts w:ascii="宋体" w:hAnsi="宋体" w:eastAsia="楷体_GB2312" w:cs="Times New Roman"/>
      <w:kern w:val="2"/>
      <w:sz w:val="26"/>
      <w:szCs w:val="22"/>
      <w:lang w:val="en-US" w:eastAsia="zh-CN" w:bidi="ar-SA"/>
    </w:rPr>
  </w:style>
  <w:style w:type="paragraph" w:customStyle="1" w:styleId="88">
    <w:name w:val="正文 A"/>
    <w:next w:val="89"/>
    <w:autoRedefine/>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paragraph" w:customStyle="1" w:styleId="89">
    <w:name w:val="列表1"/>
    <w:basedOn w:val="1"/>
    <w:qFormat/>
    <w:uiPriority w:val="0"/>
    <w:pPr>
      <w:ind w:left="420" w:hanging="420"/>
    </w:pPr>
  </w:style>
  <w:style w:type="paragraph" w:customStyle="1" w:styleId="90">
    <w:name w:val="引文目录1"/>
    <w:next w:val="88"/>
    <w:autoRedefine/>
    <w:qFormat/>
    <w:uiPriority w:val="0"/>
    <w:pPr>
      <w:widowControl w:val="0"/>
      <w:ind w:left="420"/>
      <w:jc w:val="both"/>
    </w:pPr>
    <w:rPr>
      <w:rFonts w:ascii="Times New Roman" w:hAnsi="Times New Roman" w:eastAsia="Times New Roman" w:cs="Times New Roman"/>
      <w:color w:val="000000"/>
      <w:kern w:val="2"/>
      <w:sz w:val="21"/>
      <w:szCs w:val="21"/>
      <w:lang w:val="en-US" w:eastAsia="zh-CN" w:bidi="ar-SA"/>
    </w:rPr>
  </w:style>
  <w:style w:type="character" w:customStyle="1" w:styleId="91">
    <w:name w:val="标题 2 Char1"/>
    <w:autoRedefine/>
    <w:qFormat/>
    <w:uiPriority w:val="0"/>
    <w:rPr>
      <w:rFonts w:ascii="Arial" w:hAnsi="Arial" w:eastAsia="黑体"/>
      <w:b/>
      <w:sz w:val="30"/>
      <w:lang w:val="en-US" w:eastAsia="zh-CN" w:bidi="ar-SA"/>
    </w:rPr>
  </w:style>
  <w:style w:type="character" w:customStyle="1" w:styleId="92">
    <w:name w:val="正文缩进 Char1"/>
    <w:autoRedefine/>
    <w:qFormat/>
    <w:uiPriority w:val="0"/>
    <w:rPr>
      <w:rFonts w:ascii="宋体" w:eastAsia="宋体"/>
      <w:kern w:val="2"/>
      <w:sz w:val="24"/>
      <w:szCs w:val="24"/>
      <w:lang w:val="en-US" w:eastAsia="zh-CN" w:bidi="ar-SA"/>
    </w:rPr>
  </w:style>
  <w:style w:type="character" w:customStyle="1" w:styleId="93">
    <w:name w:val="标题 3 Char1"/>
    <w:autoRedefine/>
    <w:qFormat/>
    <w:uiPriority w:val="0"/>
    <w:rPr>
      <w:rFonts w:ascii="宋体" w:eastAsia="宋体"/>
      <w:b/>
      <w:sz w:val="24"/>
      <w:u w:val="single"/>
      <w:lang w:val="en-US" w:eastAsia="zh-CN" w:bidi="ar-SA"/>
    </w:rPr>
  </w:style>
  <w:style w:type="character" w:customStyle="1" w:styleId="94">
    <w:name w:val="正文文本 3 字符"/>
    <w:basedOn w:val="48"/>
    <w:link w:val="18"/>
    <w:autoRedefine/>
    <w:qFormat/>
    <w:uiPriority w:val="0"/>
    <w:rPr>
      <w:rFonts w:ascii="Times New Roman" w:hAnsi="Times New Roman" w:eastAsia="宋体" w:cs="Times New Roman"/>
      <w:kern w:val="2"/>
      <w:sz w:val="16"/>
      <w:szCs w:val="16"/>
    </w:rPr>
  </w:style>
  <w:style w:type="character" w:customStyle="1" w:styleId="95">
    <w:name w:val="正文文本缩进 Char2"/>
    <w:autoRedefine/>
    <w:qFormat/>
    <w:uiPriority w:val="0"/>
    <w:rPr>
      <w:rFonts w:ascii="Times New Roman" w:hAnsi="Times New Roman" w:eastAsia="宋体" w:cs="Times New Roman"/>
      <w:kern w:val="2"/>
      <w:sz w:val="24"/>
      <w:szCs w:val="24"/>
    </w:rPr>
  </w:style>
  <w:style w:type="character" w:customStyle="1" w:styleId="96">
    <w:name w:val="正文文本缩进 字符"/>
    <w:basedOn w:val="48"/>
    <w:link w:val="20"/>
    <w:autoRedefine/>
    <w:qFormat/>
    <w:uiPriority w:val="0"/>
    <w:rPr>
      <w:kern w:val="2"/>
      <w:sz w:val="21"/>
      <w:szCs w:val="22"/>
    </w:rPr>
  </w:style>
  <w:style w:type="character" w:customStyle="1" w:styleId="97">
    <w:name w:val="日期 字符"/>
    <w:basedOn w:val="48"/>
    <w:link w:val="27"/>
    <w:autoRedefine/>
    <w:qFormat/>
    <w:uiPriority w:val="0"/>
    <w:rPr>
      <w:rFonts w:ascii="仿宋_GB2312" w:hAnsi="宋体" w:eastAsia="仿宋_GB2312" w:cs="Times New Roman"/>
      <w:color w:val="000000"/>
      <w:kern w:val="2"/>
      <w:sz w:val="24"/>
      <w:szCs w:val="24"/>
    </w:rPr>
  </w:style>
  <w:style w:type="character" w:customStyle="1" w:styleId="98">
    <w:name w:val="正文文本缩进 2 字符"/>
    <w:basedOn w:val="48"/>
    <w:link w:val="28"/>
    <w:autoRedefine/>
    <w:qFormat/>
    <w:uiPriority w:val="0"/>
    <w:rPr>
      <w:rFonts w:ascii="仿宋_GB2312" w:hAnsi="Times New Roman" w:eastAsia="仿宋_GB2312" w:cs="Times New Roman"/>
      <w:kern w:val="2"/>
      <w:sz w:val="24"/>
      <w:szCs w:val="24"/>
    </w:rPr>
  </w:style>
  <w:style w:type="character" w:customStyle="1" w:styleId="99">
    <w:name w:val="页脚 Char1"/>
    <w:autoRedefine/>
    <w:qFormat/>
    <w:uiPriority w:val="99"/>
    <w:rPr>
      <w:rFonts w:ascii="宋体" w:eastAsia="宋体"/>
      <w:sz w:val="18"/>
      <w:lang w:val="en-US" w:eastAsia="zh-CN" w:bidi="ar-SA"/>
    </w:rPr>
  </w:style>
  <w:style w:type="character" w:customStyle="1" w:styleId="100">
    <w:name w:val="页眉 Char1"/>
    <w:autoRedefine/>
    <w:qFormat/>
    <w:uiPriority w:val="0"/>
    <w:rPr>
      <w:rFonts w:eastAsia="宋体"/>
      <w:kern w:val="2"/>
      <w:sz w:val="18"/>
      <w:szCs w:val="18"/>
      <w:lang w:val="en-US" w:eastAsia="zh-CN" w:bidi="ar-SA"/>
    </w:rPr>
  </w:style>
  <w:style w:type="character" w:customStyle="1" w:styleId="101">
    <w:name w:val="正文文本缩进 3 字符"/>
    <w:basedOn w:val="48"/>
    <w:link w:val="36"/>
    <w:autoRedefine/>
    <w:qFormat/>
    <w:uiPriority w:val="0"/>
    <w:rPr>
      <w:rFonts w:ascii="宋体" w:hAnsi="Times New Roman" w:eastAsia="宋体" w:cs="Times New Roman"/>
      <w:sz w:val="24"/>
    </w:rPr>
  </w:style>
  <w:style w:type="character" w:customStyle="1" w:styleId="102">
    <w:name w:val="HTML 预设格式 字符"/>
    <w:basedOn w:val="48"/>
    <w:link w:val="39"/>
    <w:autoRedefine/>
    <w:qFormat/>
    <w:uiPriority w:val="0"/>
    <w:rPr>
      <w:rFonts w:ascii="宋体" w:hAnsi="宋体" w:eastAsia="宋体" w:cs="宋体"/>
      <w:sz w:val="24"/>
      <w:szCs w:val="24"/>
    </w:rPr>
  </w:style>
  <w:style w:type="character" w:customStyle="1" w:styleId="103">
    <w:name w:val="标题 Char1"/>
    <w:autoRedefine/>
    <w:qFormat/>
    <w:uiPriority w:val="0"/>
    <w:rPr>
      <w:rFonts w:ascii="Times New Roman" w:hAnsi="Times New Roman" w:eastAsia="宋体" w:cs="Times New Roman"/>
      <w:b/>
      <w:kern w:val="2"/>
      <w:sz w:val="32"/>
    </w:rPr>
  </w:style>
  <w:style w:type="character" w:customStyle="1" w:styleId="104">
    <w:name w:val="标题 字符"/>
    <w:basedOn w:val="48"/>
    <w:link w:val="42"/>
    <w:autoRedefine/>
    <w:qFormat/>
    <w:uiPriority w:val="0"/>
    <w:rPr>
      <w:rFonts w:eastAsia="宋体" w:asciiTheme="majorHAnsi" w:hAnsiTheme="majorHAnsi" w:cstheme="majorBidi"/>
      <w:b/>
      <w:bCs/>
      <w:kern w:val="2"/>
      <w:sz w:val="32"/>
      <w:szCs w:val="32"/>
    </w:rPr>
  </w:style>
  <w:style w:type="character" w:customStyle="1" w:styleId="105">
    <w:name w:val="批注文字 字符"/>
    <w:autoRedefine/>
    <w:qFormat/>
    <w:uiPriority w:val="99"/>
    <w:rPr>
      <w:rFonts w:ascii="Times New Roman" w:hAnsi="Times New Roman" w:eastAsia="宋体" w:cs="Times New Roman"/>
      <w:sz w:val="24"/>
      <w:lang w:val="en-US" w:eastAsia="zh-CN" w:bidi="ar-SA"/>
    </w:rPr>
  </w:style>
  <w:style w:type="character" w:customStyle="1" w:styleId="106">
    <w:name w:val="正文文本首行缩进 2 字符"/>
    <w:basedOn w:val="96"/>
    <w:link w:val="45"/>
    <w:autoRedefine/>
    <w:qFormat/>
    <w:uiPriority w:val="0"/>
    <w:rPr>
      <w:rFonts w:ascii="Times New Roman" w:hAnsi="Times New Roman" w:eastAsia="宋体" w:cs="Times New Roman"/>
      <w:kern w:val="2"/>
      <w:sz w:val="24"/>
      <w:szCs w:val="22"/>
    </w:rPr>
  </w:style>
  <w:style w:type="character" w:customStyle="1" w:styleId="107">
    <w:name w:val="chanpin1"/>
    <w:autoRedefine/>
    <w:qFormat/>
    <w:uiPriority w:val="0"/>
    <w:rPr>
      <w:rFonts w:hint="default" w:ascii="ˎ̥" w:hAnsi="ˎ̥"/>
      <w:color w:val="000000"/>
      <w:sz w:val="20"/>
      <w:szCs w:val="20"/>
      <w:u w:val="none"/>
    </w:rPr>
  </w:style>
  <w:style w:type="character" w:customStyle="1" w:styleId="108">
    <w:name w:val="列出段落 Char1"/>
    <w:autoRedefine/>
    <w:qFormat/>
    <w:uiPriority w:val="34"/>
    <w:rPr>
      <w:rFonts w:ascii="Calibri" w:hAnsi="Calibri" w:eastAsia="宋体"/>
      <w:kern w:val="2"/>
      <w:sz w:val="21"/>
      <w:szCs w:val="22"/>
      <w:lang w:val="en-US" w:eastAsia="zh-CN" w:bidi="ar-SA"/>
    </w:rPr>
  </w:style>
  <w:style w:type="character" w:customStyle="1" w:styleId="109">
    <w:name w:val="段1 Char"/>
    <w:autoRedefine/>
    <w:qFormat/>
    <w:uiPriority w:val="0"/>
    <w:rPr>
      <w:rFonts w:ascii="宋体" w:eastAsia="宋体"/>
      <w:sz w:val="24"/>
      <w:lang w:val="en-US" w:eastAsia="zh-CN" w:bidi="ar-SA"/>
    </w:rPr>
  </w:style>
  <w:style w:type="character" w:customStyle="1" w:styleId="110">
    <w:name w:val="txt"/>
    <w:basedOn w:val="48"/>
    <w:autoRedefine/>
    <w:qFormat/>
    <w:uiPriority w:val="0"/>
  </w:style>
  <w:style w:type="character" w:customStyle="1" w:styleId="111">
    <w:name w:val="正文文本缩进 Char1"/>
    <w:link w:val="112"/>
    <w:autoRedefine/>
    <w:qFormat/>
    <w:uiPriority w:val="0"/>
    <w:rPr>
      <w:rFonts w:ascii="宋体" w:hAnsi="宋体" w:eastAsia="宋体"/>
      <w:sz w:val="24"/>
      <w:szCs w:val="24"/>
    </w:rPr>
  </w:style>
  <w:style w:type="paragraph" w:customStyle="1" w:styleId="112">
    <w:name w:val="正文文本缩进1"/>
    <w:basedOn w:val="1"/>
    <w:link w:val="111"/>
    <w:autoRedefine/>
    <w:qFormat/>
    <w:uiPriority w:val="0"/>
    <w:pPr>
      <w:spacing w:line="480" w:lineRule="exact"/>
      <w:ind w:firstLine="480" w:firstLineChars="200"/>
    </w:pPr>
    <w:rPr>
      <w:rFonts w:ascii="宋体" w:hAnsi="宋体" w:eastAsia="宋体"/>
      <w:kern w:val="0"/>
      <w:sz w:val="24"/>
      <w:szCs w:val="24"/>
    </w:rPr>
  </w:style>
  <w:style w:type="character" w:customStyle="1" w:styleId="113">
    <w:name w:val="black1"/>
    <w:autoRedefine/>
    <w:qFormat/>
    <w:uiPriority w:val="0"/>
    <w:rPr>
      <w:color w:val="000000"/>
    </w:rPr>
  </w:style>
  <w:style w:type="character" w:customStyle="1" w:styleId="114">
    <w:name w:val="正文大标题 Char"/>
    <w:link w:val="115"/>
    <w:autoRedefine/>
    <w:qFormat/>
    <w:uiPriority w:val="0"/>
    <w:rPr>
      <w:rFonts w:ascii="宋体" w:hAnsi="宋体"/>
      <w:b/>
      <w:color w:val="000000"/>
      <w:kern w:val="2"/>
      <w:sz w:val="28"/>
      <w:szCs w:val="21"/>
    </w:rPr>
  </w:style>
  <w:style w:type="paragraph" w:customStyle="1" w:styleId="115">
    <w:name w:val="正文大标题"/>
    <w:basedOn w:val="116"/>
    <w:link w:val="114"/>
    <w:autoRedefine/>
    <w:qFormat/>
    <w:uiPriority w:val="0"/>
    <w:pPr>
      <w:jc w:val="center"/>
    </w:pPr>
    <w:rPr>
      <w:rFonts w:eastAsiaTheme="minorEastAsia" w:cstheme="minorBidi"/>
      <w:i w:val="0"/>
      <w:color w:val="000000"/>
      <w:sz w:val="28"/>
      <w:szCs w:val="21"/>
    </w:rPr>
  </w:style>
  <w:style w:type="paragraph" w:customStyle="1" w:styleId="116">
    <w:name w:val="正文小标题"/>
    <w:basedOn w:val="1"/>
    <w:link w:val="117"/>
    <w:autoRedefine/>
    <w:qFormat/>
    <w:uiPriority w:val="0"/>
    <w:pPr>
      <w:adjustRightInd w:val="0"/>
      <w:snapToGrid w:val="0"/>
      <w:spacing w:beforeLines="100" w:afterLines="100"/>
      <w:ind w:firstLine="482"/>
      <w:jc w:val="left"/>
    </w:pPr>
    <w:rPr>
      <w:rFonts w:ascii="宋体" w:hAnsi="宋体" w:eastAsia="宋体" w:cs="Times New Roman"/>
      <w:b/>
      <w:i/>
      <w:color w:val="FF0000"/>
      <w:sz w:val="24"/>
      <w:szCs w:val="20"/>
    </w:rPr>
  </w:style>
  <w:style w:type="character" w:customStyle="1" w:styleId="117">
    <w:name w:val="正文小标题 Char"/>
    <w:link w:val="116"/>
    <w:autoRedefine/>
    <w:qFormat/>
    <w:uiPriority w:val="0"/>
    <w:rPr>
      <w:rFonts w:ascii="宋体" w:hAnsi="宋体" w:eastAsia="宋体" w:cs="Times New Roman"/>
      <w:b/>
      <w:i/>
      <w:color w:val="FF0000"/>
      <w:kern w:val="2"/>
      <w:sz w:val="24"/>
    </w:rPr>
  </w:style>
  <w:style w:type="character" w:customStyle="1" w:styleId="118">
    <w:name w:val="c21"/>
    <w:autoRedefine/>
    <w:qFormat/>
    <w:uiPriority w:val="0"/>
    <w:rPr>
      <w:rFonts w:hint="default" w:ascii="ˎ̥" w:hAnsi="ˎ̥"/>
      <w:color w:val="000000"/>
      <w:sz w:val="20"/>
      <w:szCs w:val="20"/>
      <w:u w:val="none"/>
    </w:rPr>
  </w:style>
  <w:style w:type="character" w:customStyle="1" w:styleId="119">
    <w:name w:val="纯文本 字符1"/>
    <w:autoRedefine/>
    <w:qFormat/>
    <w:uiPriority w:val="0"/>
    <w:rPr>
      <w:rFonts w:ascii="宋体" w:hAnsi="Courier New"/>
    </w:rPr>
  </w:style>
  <w:style w:type="character" w:customStyle="1" w:styleId="120">
    <w:name w:val="注释 Char"/>
    <w:link w:val="121"/>
    <w:autoRedefine/>
    <w:qFormat/>
    <w:uiPriority w:val="0"/>
    <w:rPr>
      <w:rFonts w:ascii="宋体" w:hAnsi="宋体"/>
      <w:kern w:val="2"/>
      <w:sz w:val="21"/>
      <w:szCs w:val="21"/>
    </w:rPr>
  </w:style>
  <w:style w:type="paragraph" w:customStyle="1" w:styleId="121">
    <w:name w:val="注释"/>
    <w:basedOn w:val="1"/>
    <w:link w:val="120"/>
    <w:autoRedefine/>
    <w:qFormat/>
    <w:uiPriority w:val="0"/>
    <w:pPr>
      <w:adjustRightInd w:val="0"/>
      <w:snapToGrid w:val="0"/>
      <w:ind w:left="420" w:hanging="420" w:hangingChars="200"/>
      <w:jc w:val="left"/>
    </w:pPr>
    <w:rPr>
      <w:rFonts w:ascii="宋体" w:hAnsi="宋体"/>
      <w:szCs w:val="21"/>
    </w:rPr>
  </w:style>
  <w:style w:type="character" w:customStyle="1" w:styleId="122">
    <w:name w:val="locality"/>
    <w:basedOn w:val="48"/>
    <w:autoRedefine/>
    <w:qFormat/>
    <w:uiPriority w:val="0"/>
  </w:style>
  <w:style w:type="character" w:customStyle="1" w:styleId="123">
    <w:name w:val="street-address"/>
    <w:basedOn w:val="48"/>
    <w:autoRedefine/>
    <w:qFormat/>
    <w:uiPriority w:val="0"/>
  </w:style>
  <w:style w:type="character" w:customStyle="1" w:styleId="124">
    <w:name w:val="正文表格 Char"/>
    <w:link w:val="125"/>
    <w:autoRedefine/>
    <w:qFormat/>
    <w:uiPriority w:val="0"/>
    <w:rPr>
      <w:rFonts w:ascii="宋体" w:hAnsi="宋体"/>
      <w:color w:val="000000"/>
      <w:kern w:val="2"/>
      <w:sz w:val="21"/>
      <w:szCs w:val="21"/>
    </w:rPr>
  </w:style>
  <w:style w:type="paragraph" w:customStyle="1" w:styleId="125">
    <w:name w:val="正文表格"/>
    <w:basedOn w:val="1"/>
    <w:link w:val="124"/>
    <w:autoRedefine/>
    <w:qFormat/>
    <w:uiPriority w:val="0"/>
    <w:pPr>
      <w:adjustRightInd w:val="0"/>
      <w:snapToGrid w:val="0"/>
      <w:jc w:val="left"/>
    </w:pPr>
    <w:rPr>
      <w:rFonts w:ascii="宋体" w:hAnsi="宋体"/>
      <w:color w:val="000000"/>
      <w:szCs w:val="21"/>
    </w:rPr>
  </w:style>
  <w:style w:type="character" w:customStyle="1" w:styleId="126">
    <w:name w:val="标题 3 Char Char"/>
    <w:autoRedefine/>
    <w:qFormat/>
    <w:uiPriority w:val="0"/>
    <w:rPr>
      <w:rFonts w:eastAsia="宋体"/>
      <w:b/>
      <w:bCs/>
      <w:kern w:val="2"/>
      <w:sz w:val="32"/>
      <w:szCs w:val="32"/>
      <w:lang w:val="en-US" w:eastAsia="zh-CN" w:bidi="ar-SA"/>
    </w:rPr>
  </w:style>
  <w:style w:type="character" w:customStyle="1" w:styleId="127">
    <w:name w:val="chanpin拷贝"/>
    <w:basedOn w:val="48"/>
    <w:autoRedefine/>
    <w:qFormat/>
    <w:uiPriority w:val="0"/>
  </w:style>
  <w:style w:type="character" w:customStyle="1" w:styleId="128">
    <w:name w:val="Char Char111"/>
    <w:autoRedefine/>
    <w:qFormat/>
    <w:uiPriority w:val="0"/>
    <w:rPr>
      <w:rFonts w:ascii="宋体" w:eastAsia="宋体"/>
      <w:b/>
      <w:sz w:val="24"/>
      <w:u w:val="single"/>
      <w:lang w:val="en-US" w:eastAsia="zh-CN" w:bidi="ar-SA"/>
    </w:rPr>
  </w:style>
  <w:style w:type="character" w:customStyle="1" w:styleId="129">
    <w:name w:val="Char Char11"/>
    <w:autoRedefine/>
    <w:qFormat/>
    <w:uiPriority w:val="0"/>
    <w:rPr>
      <w:rFonts w:ascii="宋体" w:eastAsia="宋体"/>
      <w:b/>
      <w:sz w:val="24"/>
      <w:u w:val="single"/>
      <w:lang w:val="en-US" w:eastAsia="zh-CN" w:bidi="ar-SA"/>
    </w:rPr>
  </w:style>
  <w:style w:type="character" w:customStyle="1" w:styleId="130">
    <w:name w:val="bjh-p"/>
    <w:autoRedefine/>
    <w:qFormat/>
    <w:uiPriority w:val="0"/>
  </w:style>
  <w:style w:type="character" w:customStyle="1" w:styleId="131">
    <w:name w:val="正文格式 Char"/>
    <w:link w:val="132"/>
    <w:autoRedefine/>
    <w:qFormat/>
    <w:locked/>
    <w:uiPriority w:val="0"/>
    <w:rPr>
      <w:rFonts w:ascii="宋体" w:hAnsi="宋体"/>
      <w:sz w:val="24"/>
      <w:szCs w:val="24"/>
      <w:lang w:val="en-GB"/>
    </w:rPr>
  </w:style>
  <w:style w:type="paragraph" w:customStyle="1" w:styleId="132">
    <w:name w:val="正文格式"/>
    <w:basedOn w:val="1"/>
    <w:link w:val="131"/>
    <w:autoRedefine/>
    <w:qFormat/>
    <w:uiPriority w:val="0"/>
    <w:pPr>
      <w:spacing w:beforeLines="50" w:line="360" w:lineRule="auto"/>
      <w:ind w:firstLine="480" w:firstLineChars="200"/>
    </w:pPr>
    <w:rPr>
      <w:rFonts w:ascii="宋体" w:hAnsi="宋体"/>
      <w:kern w:val="0"/>
      <w:sz w:val="24"/>
      <w:szCs w:val="24"/>
      <w:lang w:val="en-GB"/>
    </w:rPr>
  </w:style>
  <w:style w:type="character" w:customStyle="1" w:styleId="133">
    <w:name w:val="正文重点 Char"/>
    <w:link w:val="134"/>
    <w:autoRedefine/>
    <w:qFormat/>
    <w:uiPriority w:val="0"/>
    <w:rPr>
      <w:b/>
      <w:sz w:val="24"/>
    </w:rPr>
  </w:style>
  <w:style w:type="paragraph" w:customStyle="1" w:styleId="134">
    <w:name w:val="正文重点"/>
    <w:basedOn w:val="1"/>
    <w:link w:val="133"/>
    <w:autoRedefine/>
    <w:qFormat/>
    <w:uiPriority w:val="0"/>
    <w:pPr>
      <w:adjustRightInd w:val="0"/>
      <w:spacing w:line="360" w:lineRule="auto"/>
      <w:ind w:firstLine="482" w:firstLineChars="200"/>
      <w:jc w:val="left"/>
      <w:textAlignment w:val="baseline"/>
    </w:pPr>
    <w:rPr>
      <w:b/>
      <w:kern w:val="0"/>
      <w:sz w:val="24"/>
      <w:szCs w:val="20"/>
    </w:rPr>
  </w:style>
  <w:style w:type="character" w:customStyle="1" w:styleId="135">
    <w:name w:val="普通文字1 Char1"/>
    <w:autoRedefine/>
    <w:qFormat/>
    <w:uiPriority w:val="0"/>
    <w:rPr>
      <w:rFonts w:ascii="宋体" w:hAnsi="Courier New" w:eastAsia="宋体"/>
      <w:kern w:val="2"/>
      <w:sz w:val="21"/>
      <w:lang w:val="en-US" w:eastAsia="zh-CN" w:bidi="ar-SA"/>
    </w:rPr>
  </w:style>
  <w:style w:type="character" w:customStyle="1" w:styleId="136">
    <w:name w:val="正文缩进 Char Char"/>
    <w:link w:val="137"/>
    <w:autoRedefine/>
    <w:qFormat/>
    <w:uiPriority w:val="0"/>
    <w:rPr>
      <w:rFonts w:ascii="宋体" w:eastAsia="宋体"/>
      <w:snapToGrid w:val="0"/>
      <w:color w:val="000000"/>
      <w:kern w:val="28"/>
      <w:sz w:val="28"/>
    </w:rPr>
  </w:style>
  <w:style w:type="paragraph" w:customStyle="1" w:styleId="137">
    <w:name w:val="正文缩进1"/>
    <w:basedOn w:val="1"/>
    <w:next w:val="138"/>
    <w:link w:val="136"/>
    <w:autoRedefine/>
    <w:qFormat/>
    <w:uiPriority w:val="0"/>
    <w:pPr>
      <w:widowControl/>
      <w:adjustRightInd w:val="0"/>
      <w:snapToGrid w:val="0"/>
      <w:spacing w:line="480" w:lineRule="exact"/>
      <w:ind w:firstLine="567"/>
    </w:pPr>
    <w:rPr>
      <w:rFonts w:ascii="宋体" w:eastAsia="宋体"/>
      <w:snapToGrid w:val="0"/>
      <w:color w:val="000000"/>
      <w:kern w:val="28"/>
      <w:sz w:val="28"/>
      <w:szCs w:val="20"/>
    </w:rPr>
  </w:style>
  <w:style w:type="paragraph" w:customStyle="1" w:styleId="138">
    <w:name w:val="列表编号1"/>
    <w:basedOn w:val="1"/>
    <w:qFormat/>
    <w:uiPriority w:val="0"/>
    <w:pPr>
      <w:numPr>
        <w:ilvl w:val="0"/>
        <w:numId w:val="1"/>
      </w:numPr>
    </w:pPr>
  </w:style>
  <w:style w:type="character" w:customStyle="1" w:styleId="139">
    <w:name w:val="纯文本 Char1"/>
    <w:autoRedefine/>
    <w:qFormat/>
    <w:uiPriority w:val="0"/>
    <w:rPr>
      <w:rFonts w:ascii="宋体" w:hAnsi="Courier New" w:eastAsia="宋体"/>
      <w:kern w:val="2"/>
      <w:sz w:val="21"/>
      <w:lang w:val="en-US" w:eastAsia="zh-CN" w:bidi="ar-SA"/>
    </w:rPr>
  </w:style>
  <w:style w:type="character" w:customStyle="1" w:styleId="140">
    <w:name w:val="中等深浅网格 1 - 强调文字颜色 2 Char"/>
    <w:link w:val="141"/>
    <w:autoRedefine/>
    <w:qFormat/>
    <w:uiPriority w:val="0"/>
    <w:rPr>
      <w:kern w:val="2"/>
      <w:sz w:val="21"/>
      <w:szCs w:val="24"/>
      <w:lang w:val="zh-CN"/>
    </w:rPr>
  </w:style>
  <w:style w:type="paragraph" w:customStyle="1" w:styleId="141">
    <w:name w:val="1"/>
    <w:link w:val="140"/>
    <w:autoRedefine/>
    <w:qFormat/>
    <w:uiPriority w:val="0"/>
    <w:rPr>
      <w:rFonts w:asciiTheme="minorHAnsi" w:hAnsiTheme="minorHAnsi" w:eastAsiaTheme="minorEastAsia" w:cstheme="minorBidi"/>
      <w:kern w:val="2"/>
      <w:sz w:val="21"/>
      <w:szCs w:val="24"/>
      <w:lang w:val="zh-CN" w:eastAsia="zh-CN" w:bidi="ar-SA"/>
    </w:rPr>
  </w:style>
  <w:style w:type="character" w:customStyle="1" w:styleId="142">
    <w:name w:val="title4"/>
    <w:autoRedefine/>
    <w:qFormat/>
    <w:uiPriority w:val="0"/>
    <w:rPr>
      <w:b/>
      <w:bCs/>
      <w:color w:val="1D87B3"/>
      <w:sz w:val="15"/>
      <w:szCs w:val="15"/>
    </w:rPr>
  </w:style>
  <w:style w:type="character" w:customStyle="1" w:styleId="143">
    <w:name w:val="标题 2 Char Char"/>
    <w:autoRedefine/>
    <w:qFormat/>
    <w:uiPriority w:val="0"/>
    <w:rPr>
      <w:rFonts w:ascii="Arial" w:hAnsi="Arial" w:eastAsia="黑体"/>
      <w:b/>
      <w:bCs/>
      <w:kern w:val="2"/>
      <w:sz w:val="32"/>
      <w:szCs w:val="32"/>
      <w:lang w:val="en-US" w:eastAsia="zh-CN" w:bidi="ar-SA"/>
    </w:rPr>
  </w:style>
  <w:style w:type="character" w:customStyle="1" w:styleId="144">
    <w:name w:val="apple-style-span"/>
    <w:autoRedefine/>
    <w:qFormat/>
    <w:uiPriority w:val="0"/>
    <w:rPr>
      <w:rFonts w:cs="Times New Roman"/>
    </w:rPr>
  </w:style>
  <w:style w:type="character" w:customStyle="1" w:styleId="145">
    <w:name w:val="纯文本 字符"/>
    <w:autoRedefine/>
    <w:qFormat/>
    <w:uiPriority w:val="99"/>
    <w:rPr>
      <w:rFonts w:ascii="宋体" w:hAnsi="Courier New" w:eastAsia="宋体" w:cs="Times New Roman"/>
      <w:kern w:val="2"/>
      <w:sz w:val="21"/>
      <w:szCs w:val="21"/>
      <w:lang w:val="en-US" w:eastAsia="zh-CN" w:bidi="ar-SA"/>
    </w:rPr>
  </w:style>
  <w:style w:type="paragraph" w:customStyle="1" w:styleId="146">
    <w:name w:val="Char Char Char Char Char Char Char Char Char Char"/>
    <w:basedOn w:val="1"/>
    <w:autoRedefine/>
    <w:qFormat/>
    <w:uiPriority w:val="0"/>
    <w:rPr>
      <w:rFonts w:ascii="Times New Roman" w:hAnsi="Times New Roman" w:eastAsia="宋体" w:cs="Times New Roman"/>
      <w:szCs w:val="24"/>
    </w:rPr>
  </w:style>
  <w:style w:type="paragraph" w:customStyle="1" w:styleId="147">
    <w:name w:val="1名"/>
    <w:basedOn w:val="1"/>
    <w:autoRedefine/>
    <w:qFormat/>
    <w:uiPriority w:val="0"/>
    <w:pPr>
      <w:tabs>
        <w:tab w:val="left" w:pos="360"/>
      </w:tabs>
      <w:spacing w:before="120"/>
      <w:ind w:left="284" w:hanging="284"/>
    </w:pPr>
    <w:rPr>
      <w:rFonts w:ascii="宋体" w:hAnsi="Times New Roman" w:eastAsia="宋体" w:cs="Times New Roman"/>
      <w:sz w:val="28"/>
      <w:szCs w:val="20"/>
    </w:rPr>
  </w:style>
  <w:style w:type="paragraph" w:customStyle="1" w:styleId="148">
    <w:name w:val="列出段落2"/>
    <w:basedOn w:val="1"/>
    <w:autoRedefine/>
    <w:qFormat/>
    <w:uiPriority w:val="0"/>
    <w:pPr>
      <w:ind w:firstLine="420" w:firstLineChars="200"/>
    </w:pPr>
    <w:rPr>
      <w:rFonts w:ascii="Calibri" w:hAnsi="Calibri" w:eastAsia="宋体" w:cs="Times New Roman"/>
    </w:rPr>
  </w:style>
  <w:style w:type="paragraph" w:customStyle="1" w:styleId="149">
    <w:name w:val="Char Char Char Char Char Char Char Char Char Char Char Char Char Char Char Char"/>
    <w:basedOn w:val="1"/>
    <w:autoRedefine/>
    <w:qFormat/>
    <w:uiPriority w:val="0"/>
    <w:pPr>
      <w:widowControl/>
      <w:spacing w:after="160" w:line="240" w:lineRule="exact"/>
      <w:jc w:val="center"/>
    </w:pPr>
    <w:rPr>
      <w:rFonts w:ascii="宋体" w:hAnsi="宋体" w:eastAsia="宋体" w:cs="Times New Roman"/>
      <w:b/>
      <w:kern w:val="0"/>
      <w:sz w:val="30"/>
      <w:szCs w:val="30"/>
      <w:lang w:eastAsia="en-US"/>
    </w:rPr>
  </w:style>
  <w:style w:type="paragraph" w:customStyle="1" w:styleId="150">
    <w:name w:val="Char3 Char Char Char1"/>
    <w:basedOn w:val="1"/>
    <w:autoRedefine/>
    <w:qFormat/>
    <w:uiPriority w:val="0"/>
    <w:rPr>
      <w:rFonts w:ascii="Tahoma" w:hAnsi="Tahoma" w:eastAsia="宋体" w:cs="Times New Roman"/>
      <w:sz w:val="24"/>
      <w:szCs w:val="20"/>
    </w:rPr>
  </w:style>
  <w:style w:type="paragraph" w:customStyle="1" w:styleId="151">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b/>
      <w:bCs/>
      <w:color w:val="000000"/>
      <w:kern w:val="0"/>
      <w:sz w:val="20"/>
      <w:szCs w:val="20"/>
    </w:rPr>
  </w:style>
  <w:style w:type="paragraph" w:customStyle="1" w:styleId="152">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53">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color w:val="000000"/>
      <w:kern w:val="0"/>
      <w:sz w:val="22"/>
    </w:rPr>
  </w:style>
  <w:style w:type="paragraph" w:customStyle="1" w:styleId="154">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Arial Unicode MS" w:cs="Times New Roman"/>
      <w:color w:val="000000"/>
      <w:kern w:val="0"/>
      <w:sz w:val="20"/>
      <w:szCs w:val="20"/>
    </w:rPr>
  </w:style>
  <w:style w:type="paragraph" w:customStyle="1" w:styleId="155">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156">
    <w:name w:val="正文缩进2"/>
    <w:basedOn w:val="1"/>
    <w:autoRedefine/>
    <w:qFormat/>
    <w:uiPriority w:val="0"/>
    <w:pPr>
      <w:widowControl/>
      <w:adjustRightInd w:val="0"/>
      <w:snapToGrid w:val="0"/>
      <w:spacing w:line="480" w:lineRule="exact"/>
      <w:ind w:firstLine="567"/>
    </w:pPr>
    <w:rPr>
      <w:rFonts w:ascii="宋体" w:hAnsi="Times New Roman" w:eastAsia="宋体" w:cs="Times New Roman"/>
      <w:snapToGrid w:val="0"/>
      <w:color w:val="000000"/>
      <w:kern w:val="28"/>
      <w:sz w:val="28"/>
      <w:szCs w:val="20"/>
      <w:lang w:val="zh-CN"/>
    </w:rPr>
  </w:style>
  <w:style w:type="paragraph" w:customStyle="1" w:styleId="157">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58">
    <w:name w:val="Char1"/>
    <w:basedOn w:val="1"/>
    <w:autoRedefine/>
    <w:qFormat/>
    <w:uiPriority w:val="0"/>
    <w:pPr>
      <w:tabs>
        <w:tab w:val="left" w:pos="360"/>
      </w:tabs>
    </w:pPr>
    <w:rPr>
      <w:rFonts w:ascii="Times New Roman" w:hAnsi="Times New Roman" w:eastAsia="宋体" w:cs="Times New Roman"/>
      <w:sz w:val="24"/>
      <w:szCs w:val="24"/>
    </w:rPr>
  </w:style>
  <w:style w:type="paragraph" w:customStyle="1" w:styleId="159">
    <w:name w:val="正文文本样式"/>
    <w:basedOn w:val="1"/>
    <w:autoRedefine/>
    <w:qFormat/>
    <w:uiPriority w:val="0"/>
    <w:pPr>
      <w:spacing w:line="360" w:lineRule="auto"/>
      <w:ind w:firstLine="482"/>
    </w:pPr>
    <w:rPr>
      <w:rFonts w:ascii="Times New Roman" w:hAnsi="Times New Roman" w:eastAsia="宋体" w:cs="宋体"/>
      <w:sz w:val="24"/>
      <w:szCs w:val="20"/>
    </w:rPr>
  </w:style>
  <w:style w:type="paragraph" w:customStyle="1" w:styleId="160">
    <w:name w:val="1 Char Char Char Char"/>
    <w:basedOn w:val="1"/>
    <w:autoRedefine/>
    <w:qFormat/>
    <w:uiPriority w:val="0"/>
    <w:rPr>
      <w:rFonts w:ascii="Tahoma" w:hAnsi="Tahoma" w:eastAsia="宋体" w:cs="Times New Roman"/>
      <w:sz w:val="24"/>
      <w:szCs w:val="20"/>
    </w:rPr>
  </w:style>
  <w:style w:type="paragraph" w:customStyle="1" w:styleId="161">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rPr>
  </w:style>
  <w:style w:type="paragraph" w:customStyle="1" w:styleId="162">
    <w:name w:val="Char Char Char2"/>
    <w:basedOn w:val="1"/>
    <w:autoRedefine/>
    <w:qFormat/>
    <w:uiPriority w:val="0"/>
    <w:rPr>
      <w:rFonts w:ascii="Tahoma" w:hAnsi="Tahoma" w:eastAsia="宋体" w:cs="Times New Roman"/>
      <w:sz w:val="24"/>
      <w:szCs w:val="20"/>
    </w:rPr>
  </w:style>
  <w:style w:type="paragraph" w:customStyle="1" w:styleId="163">
    <w:name w:val="Char Char1 Char Char Char Char Char Char"/>
    <w:basedOn w:val="1"/>
    <w:autoRedefine/>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64">
    <w:name w:val="表格文字"/>
    <w:basedOn w:val="20"/>
    <w:autoRedefine/>
    <w:qFormat/>
    <w:uiPriority w:val="0"/>
    <w:pPr>
      <w:spacing w:before="20" w:after="20" w:line="240" w:lineRule="auto"/>
      <w:ind w:firstLine="0"/>
    </w:pPr>
    <w:rPr>
      <w:rFonts w:ascii="Century Gothic" w:hAnsi="Century Gothic"/>
      <w:sz w:val="20"/>
      <w:szCs w:val="20"/>
    </w:rPr>
  </w:style>
  <w:style w:type="paragraph" w:customStyle="1" w:styleId="165">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66">
    <w:name w:val="正文须知-3级"/>
    <w:basedOn w:val="1"/>
    <w:autoRedefine/>
    <w:qFormat/>
    <w:uiPriority w:val="0"/>
    <w:pPr>
      <w:adjustRightInd w:val="0"/>
      <w:snapToGrid w:val="0"/>
      <w:spacing w:line="300" w:lineRule="auto"/>
      <w:ind w:left="1418" w:hanging="355" w:hangingChars="355"/>
    </w:pPr>
    <w:rPr>
      <w:rFonts w:ascii="宋体" w:hAnsi="Calibri" w:eastAsia="宋体" w:cs="Times New Roman"/>
      <w:sz w:val="24"/>
      <w:szCs w:val="21"/>
    </w:rPr>
  </w:style>
  <w:style w:type="paragraph" w:customStyle="1" w:styleId="167">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68">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9">
    <w:name w:val="Char Char Char Char Char Char Char2"/>
    <w:basedOn w:val="1"/>
    <w:autoRedefine/>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170">
    <w:name w:val="Char Char4"/>
    <w:basedOn w:val="1"/>
    <w:autoRedefine/>
    <w:qFormat/>
    <w:uiPriority w:val="0"/>
    <w:pPr>
      <w:widowControl/>
      <w:spacing w:line="400" w:lineRule="exact"/>
      <w:jc w:val="center"/>
    </w:pPr>
    <w:rPr>
      <w:rFonts w:ascii="Times New Roman" w:hAnsi="Times New Roman" w:eastAsia="宋体" w:cs="Times New Roman"/>
      <w:szCs w:val="24"/>
    </w:rPr>
  </w:style>
  <w:style w:type="paragraph" w:customStyle="1" w:styleId="171">
    <w:name w:val="缺省文本"/>
    <w:basedOn w:val="1"/>
    <w:autoRedefine/>
    <w:qFormat/>
    <w:uiPriority w:val="0"/>
    <w:pPr>
      <w:autoSpaceDE w:val="0"/>
      <w:autoSpaceDN w:val="0"/>
      <w:adjustRightInd w:val="0"/>
      <w:jc w:val="left"/>
    </w:pPr>
    <w:rPr>
      <w:rFonts w:ascii="Times New Roman" w:hAnsi="Times New Roman" w:eastAsia="宋体" w:cs="Times New Roman"/>
      <w:kern w:val="0"/>
      <w:sz w:val="24"/>
      <w:szCs w:val="24"/>
    </w:rPr>
  </w:style>
  <w:style w:type="paragraph" w:customStyle="1" w:styleId="172">
    <w:name w:val="xl23"/>
    <w:basedOn w:val="1"/>
    <w:autoRedefine/>
    <w:qFormat/>
    <w:uiPriority w:val="0"/>
    <w:pPr>
      <w:widowControl/>
      <w:spacing w:before="100" w:beforeAutospacing="1" w:after="100" w:afterAutospacing="1" w:line="360" w:lineRule="auto"/>
      <w:textAlignment w:val="top"/>
    </w:pPr>
    <w:rPr>
      <w:rFonts w:ascii="Times New Roman" w:hAnsi="Times New Roman" w:eastAsia="宋体" w:cs="Times New Roman"/>
      <w:kern w:val="0"/>
      <w:sz w:val="24"/>
      <w:szCs w:val="20"/>
    </w:rPr>
  </w:style>
  <w:style w:type="paragraph" w:customStyle="1" w:styleId="173">
    <w:name w:val="Char1 Char Char Char1"/>
    <w:basedOn w:val="1"/>
    <w:autoRedefine/>
    <w:qFormat/>
    <w:uiPriority w:val="0"/>
    <w:rPr>
      <w:rFonts w:ascii="Tahoma" w:hAnsi="Tahoma" w:eastAsia="宋体" w:cs="仿宋_GB2312"/>
      <w:sz w:val="24"/>
      <w:szCs w:val="28"/>
    </w:rPr>
  </w:style>
  <w:style w:type="paragraph" w:customStyle="1" w:styleId="174">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75">
    <w:name w:val="Char"/>
    <w:basedOn w:val="1"/>
    <w:autoRedefine/>
    <w:qFormat/>
    <w:uiPriority w:val="0"/>
    <w:pPr>
      <w:tabs>
        <w:tab w:val="left" w:pos="360"/>
      </w:tabs>
    </w:pPr>
    <w:rPr>
      <w:rFonts w:ascii="Times New Roman" w:hAnsi="Times New Roman" w:eastAsia="宋体" w:cs="Times New Roman"/>
      <w:sz w:val="24"/>
      <w:szCs w:val="24"/>
    </w:rPr>
  </w:style>
  <w:style w:type="paragraph" w:customStyle="1" w:styleId="176">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7">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FF6600"/>
      <w:kern w:val="0"/>
      <w:sz w:val="20"/>
      <w:szCs w:val="20"/>
    </w:rPr>
  </w:style>
  <w:style w:type="paragraph" w:customStyle="1" w:styleId="178">
    <w:name w:val="正文须知-2级"/>
    <w:basedOn w:val="1"/>
    <w:autoRedefine/>
    <w:qFormat/>
    <w:uiPriority w:val="0"/>
    <w:pPr>
      <w:adjustRightInd w:val="0"/>
      <w:snapToGrid w:val="0"/>
      <w:spacing w:line="300" w:lineRule="auto"/>
      <w:ind w:left="851" w:hanging="567"/>
    </w:pPr>
    <w:rPr>
      <w:rFonts w:ascii="宋体" w:hAnsi="Calibri" w:eastAsia="宋体" w:cs="Times New Roman"/>
      <w:sz w:val="24"/>
      <w:szCs w:val="21"/>
    </w:rPr>
  </w:style>
  <w:style w:type="paragraph" w:customStyle="1" w:styleId="179">
    <w:name w:val="List Paragraph1"/>
    <w:basedOn w:val="1"/>
    <w:autoRedefine/>
    <w:qFormat/>
    <w:uiPriority w:val="0"/>
    <w:pPr>
      <w:ind w:firstLine="420" w:firstLineChars="200"/>
    </w:pPr>
    <w:rPr>
      <w:rFonts w:ascii="Calibri" w:hAnsi="Calibri" w:eastAsia="宋体" w:cs="Times New Roman"/>
    </w:rPr>
  </w:style>
  <w:style w:type="paragraph" w:customStyle="1" w:styleId="180">
    <w:name w:val="Char Char Char1 Char1"/>
    <w:basedOn w:val="1"/>
    <w:autoRedefine/>
    <w:qFormat/>
    <w:uiPriority w:val="0"/>
    <w:rPr>
      <w:rFonts w:ascii="Tahoma" w:hAnsi="Tahoma" w:eastAsia="宋体" w:cs="Times New Roman"/>
      <w:sz w:val="24"/>
      <w:szCs w:val="20"/>
    </w:rPr>
  </w:style>
  <w:style w:type="paragraph" w:customStyle="1" w:styleId="181">
    <w:name w:val="Char Char Char Char Char Char Char Char Char Char Char Char Char Char Char Char1"/>
    <w:basedOn w:val="1"/>
    <w:autoRedefine/>
    <w:qFormat/>
    <w:uiPriority w:val="0"/>
    <w:pPr>
      <w:widowControl/>
      <w:spacing w:after="160" w:line="240" w:lineRule="exact"/>
      <w:jc w:val="center"/>
    </w:pPr>
    <w:rPr>
      <w:rFonts w:ascii="宋体" w:hAnsi="宋体" w:eastAsia="宋体" w:cs="Times New Roman"/>
      <w:b/>
      <w:kern w:val="0"/>
      <w:sz w:val="30"/>
      <w:szCs w:val="30"/>
      <w:lang w:eastAsia="en-US"/>
    </w:rPr>
  </w:style>
  <w:style w:type="paragraph" w:customStyle="1" w:styleId="182">
    <w:name w:val="默认段落字体 Para Char Char Char Char"/>
    <w:basedOn w:val="1"/>
    <w:autoRedefine/>
    <w:qFormat/>
    <w:uiPriority w:val="0"/>
    <w:rPr>
      <w:rFonts w:ascii="Arial" w:hAnsi="Arial" w:eastAsia="宋体" w:cs="Arial"/>
      <w:szCs w:val="21"/>
    </w:rPr>
  </w:style>
  <w:style w:type="paragraph" w:customStyle="1" w:styleId="183">
    <w:name w:val="background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4">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85">
    <w:name w:val="Char Char Char Char Char Char Char Char Char Char1"/>
    <w:basedOn w:val="1"/>
    <w:autoRedefine/>
    <w:qFormat/>
    <w:uiPriority w:val="0"/>
    <w:rPr>
      <w:rFonts w:ascii="宋体" w:hAnsi="宋体" w:eastAsia="宋体" w:cs="Courier New"/>
      <w:sz w:val="32"/>
      <w:szCs w:val="32"/>
    </w:rPr>
  </w:style>
  <w:style w:type="paragraph" w:customStyle="1" w:styleId="186">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87">
    <w:name w:val="正文 + 宋体"/>
    <w:basedOn w:val="1"/>
    <w:autoRedefine/>
    <w:qFormat/>
    <w:uiPriority w:val="0"/>
    <w:pPr>
      <w:widowControl/>
      <w:ind w:left="360" w:hanging="360"/>
      <w:jc w:val="left"/>
    </w:pPr>
    <w:rPr>
      <w:rFonts w:ascii="宋体" w:hAnsi="宋体" w:eastAsia="宋体" w:cs="宋体"/>
      <w:b/>
      <w:bCs/>
      <w:color w:val="000000"/>
      <w:kern w:val="0"/>
      <w:sz w:val="18"/>
      <w:szCs w:val="18"/>
    </w:rPr>
  </w:style>
  <w:style w:type="paragraph" w:customStyle="1" w:styleId="188">
    <w:name w:val="样式2"/>
    <w:basedOn w:val="41"/>
    <w:autoRedefine/>
    <w:qFormat/>
    <w:uiPriority w:val="0"/>
    <w:pPr>
      <w:spacing w:line="360" w:lineRule="auto"/>
      <w:jc w:val="center"/>
    </w:pPr>
    <w:rPr>
      <w:sz w:val="24"/>
    </w:rPr>
  </w:style>
  <w:style w:type="paragraph" w:customStyle="1" w:styleId="189">
    <w:name w:val="xl35"/>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90">
    <w:name w:val="图中文字"/>
    <w:basedOn w:val="1"/>
    <w:autoRedefine/>
    <w:qFormat/>
    <w:uiPriority w:val="0"/>
    <w:pPr>
      <w:adjustRightInd w:val="0"/>
      <w:snapToGrid w:val="0"/>
      <w:spacing w:line="0" w:lineRule="atLeast"/>
      <w:jc w:val="center"/>
    </w:pPr>
    <w:rPr>
      <w:rFonts w:ascii="Times New Roman" w:hAnsi="Times New Roman" w:eastAsia="宋体" w:cs="Times New Roman"/>
      <w:sz w:val="24"/>
      <w:szCs w:val="20"/>
    </w:rPr>
  </w:style>
  <w:style w:type="paragraph" w:customStyle="1" w:styleId="191">
    <w:name w:val="样式 标题 2 + 宋体 五号 行距: 单倍行距"/>
    <w:basedOn w:val="4"/>
    <w:autoRedefine/>
    <w:qFormat/>
    <w:uiPriority w:val="0"/>
    <w:pPr>
      <w:tabs>
        <w:tab w:val="left" w:pos="1188"/>
      </w:tabs>
      <w:adjustRightInd w:val="0"/>
      <w:spacing w:line="240" w:lineRule="auto"/>
      <w:ind w:left="850" w:hanging="566"/>
      <w:jc w:val="left"/>
      <w:textAlignment w:val="baseline"/>
    </w:pPr>
    <w:rPr>
      <w:rFonts w:ascii="宋体" w:hAnsi="宋体" w:eastAsia="宋体" w:cs="Times New Roman"/>
      <w:kern w:val="0"/>
      <w:sz w:val="21"/>
      <w:szCs w:val="20"/>
    </w:rPr>
  </w:style>
  <w:style w:type="paragraph" w:customStyle="1" w:styleId="192">
    <w:name w:val="Char3 Char Char Char"/>
    <w:basedOn w:val="1"/>
    <w:autoRedefine/>
    <w:qFormat/>
    <w:uiPriority w:val="0"/>
    <w:rPr>
      <w:rFonts w:ascii="Tahoma" w:hAnsi="Tahoma" w:eastAsia="宋体" w:cs="Times New Roman"/>
      <w:sz w:val="24"/>
      <w:szCs w:val="20"/>
    </w:rPr>
  </w:style>
  <w:style w:type="paragraph" w:customStyle="1" w:styleId="193">
    <w:name w:val="font9"/>
    <w:basedOn w:val="1"/>
    <w:autoRedefine/>
    <w:qFormat/>
    <w:uiPriority w:val="0"/>
    <w:pPr>
      <w:widowControl/>
      <w:spacing w:before="100" w:beforeAutospacing="1" w:after="100" w:afterAutospacing="1"/>
      <w:jc w:val="left"/>
    </w:pPr>
    <w:rPr>
      <w:rFonts w:hint="eastAsia" w:ascii="宋体" w:hAnsi="宋体" w:eastAsia="宋体" w:cs="Arial Unicode MS"/>
      <w:color w:val="000000"/>
      <w:kern w:val="0"/>
      <w:sz w:val="20"/>
      <w:szCs w:val="20"/>
    </w:rPr>
  </w:style>
  <w:style w:type="paragraph" w:customStyle="1" w:styleId="194">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95">
    <w:name w:val="五级条标题"/>
    <w:basedOn w:val="196"/>
    <w:next w:val="1"/>
    <w:autoRedefine/>
    <w:qFormat/>
    <w:uiPriority w:val="0"/>
    <w:pPr>
      <w:tabs>
        <w:tab w:val="left" w:pos="360"/>
        <w:tab w:val="left" w:pos="840"/>
      </w:tabs>
      <w:outlineLvl w:val="5"/>
    </w:pPr>
  </w:style>
  <w:style w:type="paragraph" w:customStyle="1" w:styleId="196">
    <w:name w:val="四级条标题"/>
    <w:basedOn w:val="197"/>
    <w:next w:val="1"/>
    <w:autoRedefine/>
    <w:qFormat/>
    <w:uiPriority w:val="0"/>
    <w:pPr>
      <w:tabs>
        <w:tab w:val="left" w:pos="360"/>
        <w:tab w:val="left" w:pos="840"/>
      </w:tabs>
      <w:outlineLvl w:val="4"/>
    </w:pPr>
  </w:style>
  <w:style w:type="paragraph" w:customStyle="1" w:styleId="197">
    <w:name w:val="三级条标题"/>
    <w:basedOn w:val="198"/>
    <w:next w:val="1"/>
    <w:autoRedefine/>
    <w:qFormat/>
    <w:uiPriority w:val="0"/>
    <w:pPr>
      <w:tabs>
        <w:tab w:val="left" w:pos="360"/>
        <w:tab w:val="left" w:pos="840"/>
      </w:tabs>
      <w:outlineLvl w:val="3"/>
    </w:pPr>
  </w:style>
  <w:style w:type="paragraph" w:customStyle="1" w:styleId="198">
    <w:name w:val="二级条标题"/>
    <w:basedOn w:val="199"/>
    <w:next w:val="1"/>
    <w:autoRedefine/>
    <w:qFormat/>
    <w:uiPriority w:val="0"/>
    <w:pPr>
      <w:tabs>
        <w:tab w:val="left" w:pos="360"/>
        <w:tab w:val="left" w:pos="840"/>
      </w:tabs>
      <w:outlineLvl w:val="2"/>
    </w:pPr>
    <w:rPr>
      <w:rFonts w:ascii="宋体" w:eastAsia="宋体"/>
      <w:b w:val="0"/>
    </w:rPr>
  </w:style>
  <w:style w:type="paragraph" w:customStyle="1" w:styleId="199">
    <w:name w:val="一级条标题"/>
    <w:basedOn w:val="200"/>
    <w:next w:val="1"/>
    <w:autoRedefine/>
    <w:qFormat/>
    <w:uiPriority w:val="0"/>
    <w:pPr>
      <w:tabs>
        <w:tab w:val="left" w:pos="360"/>
        <w:tab w:val="left" w:pos="840"/>
      </w:tabs>
      <w:ind w:hanging="840"/>
      <w:outlineLvl w:val="1"/>
    </w:pPr>
  </w:style>
  <w:style w:type="paragraph" w:customStyle="1" w:styleId="200">
    <w:name w:val="章标题"/>
    <w:next w:val="1"/>
    <w:autoRedefine/>
    <w:qFormat/>
    <w:uiPriority w:val="0"/>
    <w:pPr>
      <w:tabs>
        <w:tab w:val="left" w:pos="360"/>
      </w:tabs>
      <w:spacing w:beforeLines="50" w:afterLines="50" w:line="460" w:lineRule="exact"/>
      <w:ind w:hanging="360"/>
      <w:jc w:val="both"/>
      <w:outlineLvl w:val="0"/>
    </w:pPr>
    <w:rPr>
      <w:rFonts w:ascii="黑体" w:hAnsi="Times New Roman" w:eastAsia="黑体" w:cs="Times New Roman"/>
      <w:b/>
      <w:sz w:val="28"/>
      <w:lang w:val="en-US" w:eastAsia="zh-CN" w:bidi="ar-SA"/>
    </w:rPr>
  </w:style>
  <w:style w:type="paragraph" w:customStyle="1" w:styleId="201">
    <w:name w:val="项目符号1"/>
    <w:basedOn w:val="159"/>
    <w:autoRedefine/>
    <w:qFormat/>
    <w:uiPriority w:val="0"/>
    <w:pPr>
      <w:ind w:left="-25" w:firstLine="0"/>
    </w:pPr>
  </w:style>
  <w:style w:type="paragraph" w:customStyle="1" w:styleId="202">
    <w:name w:val="正文文本缩进2"/>
    <w:basedOn w:val="1"/>
    <w:autoRedefine/>
    <w:qFormat/>
    <w:uiPriority w:val="0"/>
    <w:pPr>
      <w:spacing w:line="480" w:lineRule="exact"/>
      <w:ind w:firstLine="480" w:firstLineChars="200"/>
    </w:pPr>
    <w:rPr>
      <w:rFonts w:ascii="宋体" w:hAnsi="宋体" w:eastAsia="宋体" w:cs="Times New Roman"/>
      <w:kern w:val="0"/>
      <w:sz w:val="24"/>
      <w:szCs w:val="24"/>
      <w:lang w:val="zh-CN"/>
    </w:rPr>
  </w:style>
  <w:style w:type="paragraph" w:customStyle="1" w:styleId="20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204">
    <w:name w:val="正文列项_字母"/>
    <w:basedOn w:val="1"/>
    <w:autoRedefine/>
    <w:qFormat/>
    <w:uiPriority w:val="0"/>
    <w:pPr>
      <w:tabs>
        <w:tab w:val="left" w:pos="360"/>
      </w:tabs>
      <w:autoSpaceDE w:val="0"/>
      <w:autoSpaceDN w:val="0"/>
      <w:spacing w:line="460" w:lineRule="exact"/>
      <w:ind w:left="480" w:leftChars="300" w:hanging="180" w:hangingChars="180"/>
      <w:outlineLvl w:val="6"/>
    </w:pPr>
    <w:rPr>
      <w:rFonts w:ascii="宋体" w:hAnsi="Times New Roman" w:eastAsia="宋体" w:cs="Times New Roman"/>
      <w:kern w:val="0"/>
      <w:sz w:val="28"/>
      <w:szCs w:val="20"/>
    </w:rPr>
  </w:style>
  <w:style w:type="paragraph" w:customStyle="1" w:styleId="205">
    <w:name w:val="default"/>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6">
    <w:name w:val="Char Char1"/>
    <w:basedOn w:val="16"/>
    <w:autoRedefine/>
    <w:qFormat/>
    <w:uiPriority w:val="0"/>
    <w:pPr>
      <w:shd w:val="clear" w:color="auto" w:fill="000080"/>
    </w:pPr>
    <w:rPr>
      <w:rFonts w:ascii="Tahoma" w:hAnsi="Tahoma" w:cs="Times New Roman"/>
      <w:sz w:val="24"/>
      <w:szCs w:val="24"/>
    </w:rPr>
  </w:style>
  <w:style w:type="paragraph" w:customStyle="1" w:styleId="207">
    <w:name w:val="Char Char Char Char Char Char Char"/>
    <w:basedOn w:val="1"/>
    <w:autoRedefine/>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208">
    <w:name w:val="Char Char1 Char Char Char Char Char Char Char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09">
    <w:name w:val="标题1-附件"/>
    <w:basedOn w:val="3"/>
    <w:autoRedefine/>
    <w:qFormat/>
    <w:uiPriority w:val="0"/>
    <w:pPr>
      <w:keepNext/>
      <w:keepLines/>
      <w:autoSpaceDE w:val="0"/>
      <w:autoSpaceDN w:val="0"/>
      <w:adjustRightInd w:val="0"/>
      <w:spacing w:before="240" w:after="120" w:line="300" w:lineRule="auto"/>
      <w:jc w:val="left"/>
    </w:pPr>
    <w:rPr>
      <w:rFonts w:ascii="宋体" w:hAnsi="Times New Roman" w:eastAsia="宋体" w:cs="Times New Roman"/>
      <w:kern w:val="44"/>
      <w:sz w:val="24"/>
      <w:szCs w:val="24"/>
    </w:rPr>
  </w:style>
  <w:style w:type="paragraph" w:customStyle="1" w:styleId="210">
    <w:name w:val="Char2"/>
    <w:basedOn w:val="1"/>
    <w:autoRedefine/>
    <w:qFormat/>
    <w:uiPriority w:val="0"/>
    <w:rPr>
      <w:rFonts w:ascii="Tahoma" w:hAnsi="Tahoma" w:eastAsia="宋体" w:cs="Times New Roman"/>
      <w:sz w:val="24"/>
      <w:szCs w:val="20"/>
    </w:rPr>
  </w:style>
  <w:style w:type="paragraph" w:styleId="211">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2">
    <w:name w:val="正文须知-1级"/>
    <w:basedOn w:val="1"/>
    <w:next w:val="1"/>
    <w:autoRedefine/>
    <w:qFormat/>
    <w:uiPriority w:val="0"/>
    <w:pPr>
      <w:adjustRightInd w:val="0"/>
      <w:snapToGrid w:val="0"/>
      <w:spacing w:line="300" w:lineRule="auto"/>
      <w:ind w:left="284" w:hanging="284"/>
    </w:pPr>
    <w:rPr>
      <w:rFonts w:ascii="宋体" w:hAnsi="Calibri" w:eastAsia="宋体" w:cs="Times New Roman"/>
      <w:sz w:val="24"/>
      <w:szCs w:val="21"/>
    </w:rPr>
  </w:style>
  <w:style w:type="paragraph" w:customStyle="1" w:styleId="213">
    <w:name w:val="Char Char41"/>
    <w:basedOn w:val="1"/>
    <w:autoRedefine/>
    <w:qFormat/>
    <w:uiPriority w:val="0"/>
    <w:pPr>
      <w:widowControl/>
      <w:spacing w:line="400" w:lineRule="exact"/>
      <w:jc w:val="center"/>
    </w:pPr>
    <w:rPr>
      <w:rFonts w:ascii="Times New Roman" w:hAnsi="Times New Roman" w:eastAsia="宋体" w:cs="Times New Roman"/>
      <w:szCs w:val="24"/>
    </w:rPr>
  </w:style>
  <w:style w:type="paragraph" w:customStyle="1" w:styleId="21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15">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16">
    <w:name w:val="Char21"/>
    <w:basedOn w:val="1"/>
    <w:autoRedefine/>
    <w:qFormat/>
    <w:uiPriority w:val="0"/>
    <w:rPr>
      <w:rFonts w:ascii="Tahoma" w:hAnsi="Tahoma" w:eastAsia="宋体" w:cs="Times New Roman"/>
      <w:sz w:val="24"/>
      <w:szCs w:val="20"/>
    </w:rPr>
  </w:style>
  <w:style w:type="paragraph" w:customStyle="1" w:styleId="217">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18">
    <w:name w:val="正文 + 楷体_GB2312"/>
    <w:basedOn w:val="1"/>
    <w:autoRedefine/>
    <w:qFormat/>
    <w:uiPriority w:val="0"/>
    <w:pPr>
      <w:widowControl/>
      <w:jc w:val="left"/>
    </w:pPr>
    <w:rPr>
      <w:rFonts w:ascii="楷体_GB2312" w:hAnsi="Times New Roman" w:eastAsia="楷体_GB2312" w:cs="Arial"/>
      <w:kern w:val="0"/>
      <w:sz w:val="24"/>
      <w:szCs w:val="24"/>
    </w:rPr>
  </w:style>
  <w:style w:type="paragraph" w:customStyle="1" w:styleId="219">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20">
    <w:name w:val="样式 宋体 五号 行距: 单倍行距"/>
    <w:basedOn w:val="1"/>
    <w:autoRedefine/>
    <w:qFormat/>
    <w:uiPriority w:val="0"/>
    <w:pPr>
      <w:adjustRightInd w:val="0"/>
      <w:jc w:val="left"/>
      <w:textAlignment w:val="baseline"/>
    </w:pPr>
    <w:rPr>
      <w:rFonts w:ascii="宋体" w:hAnsi="宋体" w:eastAsia="宋体" w:cs="Times New Roman"/>
      <w:kern w:val="0"/>
      <w:szCs w:val="20"/>
    </w:rPr>
  </w:style>
  <w:style w:type="paragraph" w:customStyle="1" w:styleId="221">
    <w:name w:val="字元 字元2"/>
    <w:basedOn w:val="1"/>
    <w:autoRedefine/>
    <w:qFormat/>
    <w:uiPriority w:val="0"/>
    <w:rPr>
      <w:rFonts w:ascii="Tahoma" w:hAnsi="Tahoma" w:eastAsia="宋体" w:cs="Times New Roman"/>
      <w:sz w:val="24"/>
      <w:szCs w:val="20"/>
    </w:rPr>
  </w:style>
  <w:style w:type="paragraph" w:customStyle="1" w:styleId="222">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Times New Roman" w:hAnsi="Times New Roman" w:eastAsia="Arial Unicode MS" w:cs="Times New Roman"/>
      <w:color w:val="000000"/>
      <w:kern w:val="0"/>
      <w:sz w:val="20"/>
      <w:szCs w:val="20"/>
    </w:rPr>
  </w:style>
  <w:style w:type="paragraph" w:customStyle="1" w:styleId="223">
    <w:name w:val="Char Char1 Char Char Char Char Char Char1"/>
    <w:basedOn w:val="1"/>
    <w:autoRedefine/>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24">
    <w:name w:val="项目编号1"/>
    <w:basedOn w:val="1"/>
    <w:autoRedefine/>
    <w:qFormat/>
    <w:uiPriority w:val="0"/>
    <w:pPr>
      <w:spacing w:before="100" w:beforeAutospacing="1" w:after="100" w:afterAutospacing="1" w:line="360" w:lineRule="auto"/>
      <w:ind w:left="680" w:hanging="680"/>
    </w:pPr>
    <w:rPr>
      <w:rFonts w:ascii="Times New Roman" w:hAnsi="Times New Roman" w:eastAsia="宋体" w:cs="Times New Roman"/>
      <w:sz w:val="24"/>
      <w:szCs w:val="24"/>
    </w:rPr>
  </w:style>
  <w:style w:type="paragraph" w:customStyle="1" w:styleId="225">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2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27">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228">
    <w:name w:val="无标题条"/>
    <w:next w:val="1"/>
    <w:autoRedefine/>
    <w:qFormat/>
    <w:uiPriority w:val="0"/>
    <w:pPr>
      <w:jc w:val="both"/>
    </w:pPr>
    <w:rPr>
      <w:rFonts w:ascii="Times New Roman" w:hAnsi="Times New Roman" w:eastAsia="宋体" w:cs="Times New Roman"/>
      <w:sz w:val="21"/>
      <w:lang w:val="en-US" w:eastAsia="zh-CN" w:bidi="ar-SA"/>
    </w:rPr>
  </w:style>
  <w:style w:type="paragraph" w:customStyle="1" w:styleId="229">
    <w:name w:val="22222222222222"/>
    <w:basedOn w:val="1"/>
    <w:autoRedefine/>
    <w:qFormat/>
    <w:uiPriority w:val="0"/>
    <w:pPr>
      <w:widowControl/>
      <w:adjustRightInd w:val="0"/>
      <w:spacing w:line="360" w:lineRule="auto"/>
      <w:ind w:firstLine="480" w:firstLineChars="200"/>
      <w:jc w:val="left"/>
    </w:pPr>
    <w:rPr>
      <w:rFonts w:ascii="Times New Roman" w:hAnsi="Times New Roman" w:eastAsia="宋体" w:cs="Times New Roman"/>
      <w:color w:val="FF0000"/>
      <w:kern w:val="0"/>
      <w:sz w:val="24"/>
      <w:szCs w:val="20"/>
    </w:rPr>
  </w:style>
  <w:style w:type="paragraph" w:customStyle="1" w:styleId="230">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31">
    <w:name w:val="Char2 Char Char Char Char Char Char1"/>
    <w:basedOn w:val="1"/>
    <w:autoRedefine/>
    <w:qFormat/>
    <w:uiPriority w:val="0"/>
    <w:pPr>
      <w:widowControl/>
      <w:spacing w:line="400" w:lineRule="exact"/>
      <w:jc w:val="center"/>
    </w:pPr>
    <w:rPr>
      <w:rFonts w:ascii="Times New Roman" w:hAnsi="Times New Roman" w:eastAsia="宋体" w:cs="Times New Roman"/>
      <w:szCs w:val="24"/>
    </w:rPr>
  </w:style>
  <w:style w:type="paragraph" w:customStyle="1" w:styleId="232">
    <w:name w:val="xl37"/>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3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234">
    <w:name w:val="font8"/>
    <w:basedOn w:val="1"/>
    <w:autoRedefine/>
    <w:qFormat/>
    <w:uiPriority w:val="0"/>
    <w:pPr>
      <w:widowControl/>
      <w:spacing w:before="100" w:beforeAutospacing="1" w:after="100" w:afterAutospacing="1"/>
      <w:jc w:val="left"/>
    </w:pPr>
    <w:rPr>
      <w:rFonts w:ascii="Times New Roman" w:hAnsi="Times New Roman" w:eastAsia="宋体" w:cs="Times New Roman"/>
      <w:kern w:val="0"/>
      <w:sz w:val="36"/>
      <w:szCs w:val="36"/>
    </w:rPr>
  </w:style>
  <w:style w:type="paragraph" w:customStyle="1" w:styleId="235">
    <w:name w:val="表格1"/>
    <w:basedOn w:val="1"/>
    <w:autoRedefine/>
    <w:qFormat/>
    <w:uiPriority w:val="0"/>
    <w:pPr>
      <w:ind w:firstLine="480" w:firstLineChars="200"/>
      <w:jc w:val="center"/>
    </w:pPr>
    <w:rPr>
      <w:rFonts w:ascii="Times New Roman" w:hAnsi="Times New Roman" w:eastAsia="宋体" w:cs="Times New Roman"/>
      <w:sz w:val="24"/>
      <w:szCs w:val="20"/>
    </w:rPr>
  </w:style>
  <w:style w:type="paragraph" w:customStyle="1" w:styleId="236">
    <w:name w:val="图文"/>
    <w:basedOn w:val="1"/>
    <w:autoRedefine/>
    <w:qFormat/>
    <w:uiPriority w:val="0"/>
    <w:pPr>
      <w:adjustRightInd w:val="0"/>
      <w:snapToGrid w:val="0"/>
      <w:spacing w:after="50" w:line="360" w:lineRule="auto"/>
    </w:pPr>
    <w:rPr>
      <w:rFonts w:ascii="Times New Roman" w:hAnsi="Times New Roman" w:eastAsia="宋体" w:cs="Times New Roman"/>
      <w:sz w:val="24"/>
      <w:szCs w:val="24"/>
    </w:rPr>
  </w:style>
  <w:style w:type="paragraph" w:customStyle="1" w:styleId="237">
    <w:name w:val="文档正文"/>
    <w:basedOn w:val="1"/>
    <w:autoRedefine/>
    <w:qFormat/>
    <w:uiPriority w:val="0"/>
    <w:pPr>
      <w:snapToGrid w:val="0"/>
      <w:spacing w:before="120" w:after="120" w:line="180" w:lineRule="auto"/>
    </w:pPr>
    <w:rPr>
      <w:rFonts w:ascii="Arial" w:hAnsi="Arial" w:eastAsia="宋体" w:cs="Times New Roman"/>
      <w:szCs w:val="20"/>
    </w:rPr>
  </w:style>
  <w:style w:type="paragraph" w:customStyle="1" w:styleId="238">
    <w:name w:val="Default"/>
    <w:next w:val="1"/>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23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color w:val="000000"/>
      <w:kern w:val="0"/>
      <w:sz w:val="20"/>
      <w:szCs w:val="20"/>
    </w:rPr>
  </w:style>
  <w:style w:type="paragraph" w:customStyle="1" w:styleId="24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41">
    <w:name w:val="Char3"/>
    <w:basedOn w:val="1"/>
    <w:autoRedefine/>
    <w:qFormat/>
    <w:uiPriority w:val="0"/>
    <w:pPr>
      <w:tabs>
        <w:tab w:val="left" w:pos="360"/>
      </w:tabs>
    </w:pPr>
    <w:rPr>
      <w:rFonts w:ascii="Times New Roman" w:hAnsi="Times New Roman" w:eastAsia="宋体" w:cs="Times New Roman"/>
      <w:sz w:val="24"/>
      <w:szCs w:val="24"/>
    </w:rPr>
  </w:style>
  <w:style w:type="paragraph" w:customStyle="1" w:styleId="242">
    <w:name w:val="Char2 Char Char Char Char Char Char"/>
    <w:basedOn w:val="1"/>
    <w:autoRedefine/>
    <w:qFormat/>
    <w:uiPriority w:val="0"/>
    <w:pPr>
      <w:widowControl/>
      <w:spacing w:line="400" w:lineRule="exact"/>
      <w:jc w:val="center"/>
    </w:pPr>
    <w:rPr>
      <w:rFonts w:ascii="Times New Roman" w:hAnsi="Times New Roman" w:eastAsia="宋体" w:cs="Times New Roman"/>
      <w:szCs w:val="24"/>
    </w:rPr>
  </w:style>
  <w:style w:type="paragraph" w:customStyle="1" w:styleId="243">
    <w:name w:val="正文文本样式 加粗"/>
    <w:basedOn w:val="159"/>
    <w:autoRedefine/>
    <w:qFormat/>
    <w:uiPriority w:val="0"/>
    <w:rPr>
      <w:b/>
    </w:rPr>
  </w:style>
  <w:style w:type="paragraph" w:customStyle="1" w:styleId="244">
    <w:name w:val="项目编号3"/>
    <w:basedOn w:val="159"/>
    <w:autoRedefine/>
    <w:qFormat/>
    <w:uiPriority w:val="0"/>
    <w:pPr>
      <w:tabs>
        <w:tab w:val="left" w:pos="768"/>
      </w:tabs>
      <w:ind w:left="768" w:hanging="360"/>
    </w:pPr>
  </w:style>
  <w:style w:type="paragraph" w:customStyle="1" w:styleId="245">
    <w:name w:val="一、"/>
    <w:basedOn w:val="1"/>
    <w:autoRedefine/>
    <w:qFormat/>
    <w:uiPriority w:val="0"/>
    <w:pPr>
      <w:ind w:firstLine="640"/>
    </w:pPr>
    <w:rPr>
      <w:rFonts w:ascii="黑体" w:hAnsi="黑体" w:eastAsia="黑体" w:cs="Times New Roman"/>
      <w:szCs w:val="32"/>
    </w:rPr>
  </w:style>
  <w:style w:type="paragraph" w:customStyle="1" w:styleId="246">
    <w:name w:val="Char Char Char"/>
    <w:basedOn w:val="1"/>
    <w:autoRedefine/>
    <w:qFormat/>
    <w:uiPriority w:val="0"/>
    <w:rPr>
      <w:rFonts w:ascii="Tahoma" w:hAnsi="Tahoma" w:eastAsia="宋体" w:cs="Times New Roman"/>
      <w:sz w:val="24"/>
      <w:szCs w:val="20"/>
    </w:rPr>
  </w:style>
  <w:style w:type="paragraph" w:customStyle="1" w:styleId="247">
    <w:name w:val="Char22"/>
    <w:basedOn w:val="1"/>
    <w:autoRedefine/>
    <w:qFormat/>
    <w:uiPriority w:val="0"/>
    <w:rPr>
      <w:rFonts w:ascii="Tahoma" w:hAnsi="Tahoma" w:eastAsia="宋体" w:cs="Times New Roman"/>
      <w:sz w:val="24"/>
      <w:szCs w:val="20"/>
    </w:rPr>
  </w:style>
  <w:style w:type="paragraph" w:customStyle="1" w:styleId="248">
    <w:name w:val="列出段落1"/>
    <w:basedOn w:val="1"/>
    <w:autoRedefine/>
    <w:qFormat/>
    <w:uiPriority w:val="0"/>
    <w:pPr>
      <w:ind w:firstLine="420" w:firstLineChars="200"/>
    </w:pPr>
    <w:rPr>
      <w:rFonts w:ascii="Calibri" w:hAnsi="Calibri" w:eastAsia="宋体" w:cs="Times New Roman"/>
    </w:rPr>
  </w:style>
  <w:style w:type="paragraph" w:customStyle="1" w:styleId="249">
    <w:name w:val="项目编号2"/>
    <w:basedOn w:val="224"/>
    <w:autoRedefine/>
    <w:qFormat/>
    <w:uiPriority w:val="0"/>
    <w:pPr>
      <w:ind w:left="-25" w:firstLine="0"/>
    </w:pPr>
  </w:style>
  <w:style w:type="paragraph" w:customStyle="1" w:styleId="250">
    <w:name w:val="Char Char Char1 Char"/>
    <w:basedOn w:val="1"/>
    <w:autoRedefine/>
    <w:qFormat/>
    <w:uiPriority w:val="0"/>
    <w:rPr>
      <w:rFonts w:ascii="Tahoma" w:hAnsi="Tahoma" w:eastAsia="宋体" w:cs="Times New Roman"/>
      <w:sz w:val="24"/>
      <w:szCs w:val="20"/>
    </w:rPr>
  </w:style>
  <w:style w:type="paragraph" w:customStyle="1" w:styleId="251">
    <w:name w:val="font7"/>
    <w:basedOn w:val="1"/>
    <w:autoRedefine/>
    <w:qFormat/>
    <w:uiPriority w:val="0"/>
    <w:pPr>
      <w:widowControl/>
      <w:spacing w:before="100" w:beforeAutospacing="1" w:after="100" w:afterAutospacing="1"/>
      <w:jc w:val="left"/>
    </w:pPr>
    <w:rPr>
      <w:rFonts w:ascii="Times New Roman" w:hAnsi="Times New Roman" w:eastAsia="Arial Unicode MS" w:cs="Times New Roman"/>
      <w:b/>
      <w:bCs/>
      <w:color w:val="000000"/>
      <w:kern w:val="0"/>
      <w:sz w:val="20"/>
      <w:szCs w:val="20"/>
    </w:rPr>
  </w:style>
  <w:style w:type="paragraph" w:customStyle="1" w:styleId="252">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253">
    <w:name w:val="字元 字元"/>
    <w:basedOn w:val="1"/>
    <w:autoRedefine/>
    <w:qFormat/>
    <w:uiPriority w:val="0"/>
    <w:rPr>
      <w:rFonts w:ascii="Tahoma" w:hAnsi="Tahoma" w:eastAsia="宋体" w:cs="Times New Roman"/>
      <w:sz w:val="24"/>
      <w:szCs w:val="20"/>
    </w:rPr>
  </w:style>
  <w:style w:type="paragraph" w:customStyle="1" w:styleId="254">
    <w:name w:val="Char3 Char Char Char2"/>
    <w:basedOn w:val="1"/>
    <w:autoRedefine/>
    <w:qFormat/>
    <w:uiPriority w:val="0"/>
    <w:rPr>
      <w:rFonts w:ascii="Tahoma" w:hAnsi="Tahoma" w:eastAsia="宋体" w:cs="Times New Roman"/>
      <w:sz w:val="24"/>
      <w:szCs w:val="20"/>
    </w:rPr>
  </w:style>
  <w:style w:type="paragraph" w:customStyle="1" w:styleId="255">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56">
    <w:name w:val="Char Char Char Char Char Char Char1"/>
    <w:basedOn w:val="1"/>
    <w:autoRedefine/>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257">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rPr>
  </w:style>
  <w:style w:type="paragraph" w:customStyle="1" w:styleId="258">
    <w:name w:val="字元 字元1"/>
    <w:basedOn w:val="1"/>
    <w:autoRedefine/>
    <w:qFormat/>
    <w:uiPriority w:val="0"/>
    <w:rPr>
      <w:rFonts w:ascii="Tahoma" w:hAnsi="Tahoma" w:eastAsia="宋体" w:cs="Times New Roman"/>
      <w:sz w:val="24"/>
      <w:szCs w:val="20"/>
    </w:rPr>
  </w:style>
  <w:style w:type="paragraph" w:customStyle="1" w:styleId="259">
    <w:name w:val="Char Char Char1 Char2"/>
    <w:basedOn w:val="1"/>
    <w:autoRedefine/>
    <w:qFormat/>
    <w:uiPriority w:val="0"/>
    <w:rPr>
      <w:rFonts w:ascii="Tahoma" w:hAnsi="Tahoma" w:eastAsia="宋体" w:cs="Times New Roman"/>
      <w:sz w:val="24"/>
      <w:szCs w:val="20"/>
    </w:rPr>
  </w:style>
  <w:style w:type="paragraph" w:customStyle="1" w:styleId="26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61">
    <w:name w:val="正文列项_数字"/>
    <w:basedOn w:val="1"/>
    <w:autoRedefine/>
    <w:qFormat/>
    <w:uiPriority w:val="0"/>
    <w:pPr>
      <w:tabs>
        <w:tab w:val="left" w:pos="360"/>
      </w:tabs>
      <w:autoSpaceDE w:val="0"/>
      <w:autoSpaceDN w:val="0"/>
      <w:spacing w:line="460" w:lineRule="exact"/>
      <w:ind w:left="680" w:leftChars="530" w:hanging="150" w:hangingChars="150"/>
      <w:outlineLvl w:val="7"/>
    </w:pPr>
    <w:rPr>
      <w:rFonts w:ascii="宋体" w:hAnsi="Times New Roman" w:eastAsia="宋体" w:cs="Times New Roman"/>
      <w:kern w:val="0"/>
      <w:sz w:val="28"/>
      <w:szCs w:val="20"/>
    </w:rPr>
  </w:style>
  <w:style w:type="paragraph" w:customStyle="1" w:styleId="262">
    <w:name w:val="Char Char Char1"/>
    <w:basedOn w:val="1"/>
    <w:autoRedefine/>
    <w:qFormat/>
    <w:uiPriority w:val="0"/>
    <w:rPr>
      <w:rFonts w:ascii="Tahoma" w:hAnsi="Tahoma" w:eastAsia="宋体" w:cs="Times New Roman"/>
      <w:sz w:val="24"/>
      <w:szCs w:val="20"/>
    </w:rPr>
  </w:style>
  <w:style w:type="paragraph" w:customStyle="1" w:styleId="263">
    <w:name w:val="Char Char Char Char Char Char Char Char Char Char2"/>
    <w:basedOn w:val="1"/>
    <w:autoRedefine/>
    <w:qFormat/>
    <w:uiPriority w:val="0"/>
    <w:rPr>
      <w:rFonts w:ascii="宋体" w:hAnsi="宋体" w:eastAsia="宋体" w:cs="Courier New"/>
      <w:sz w:val="32"/>
      <w:szCs w:val="32"/>
    </w:rPr>
  </w:style>
  <w:style w:type="character" w:customStyle="1" w:styleId="264">
    <w:name w:val="font201"/>
    <w:basedOn w:val="48"/>
    <w:autoRedefine/>
    <w:qFormat/>
    <w:uiPriority w:val="0"/>
    <w:rPr>
      <w:rFonts w:hint="eastAsia" w:ascii="宋体" w:hAnsi="宋体" w:eastAsia="宋体" w:cs="宋体"/>
      <w:b/>
      <w:color w:val="000000"/>
      <w:sz w:val="24"/>
      <w:szCs w:val="24"/>
      <w:u w:val="none"/>
      <w:vertAlign w:val="superscript"/>
    </w:rPr>
  </w:style>
  <w:style w:type="paragraph" w:customStyle="1" w:styleId="265">
    <w:name w:val="标题 3_0"/>
    <w:basedOn w:val="266"/>
    <w:next w:val="266"/>
    <w:autoRedefine/>
    <w:qFormat/>
    <w:uiPriority w:val="0"/>
    <w:pPr>
      <w:keepNext/>
      <w:keepLines/>
      <w:spacing w:before="260" w:after="260" w:line="413" w:lineRule="auto"/>
      <w:outlineLvl w:val="2"/>
    </w:pPr>
    <w:rPr>
      <w:b/>
      <w:sz w:val="32"/>
    </w:rPr>
  </w:style>
  <w:style w:type="paragraph" w:customStyle="1" w:styleId="266">
    <w:name w:val="正文_0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7">
    <w:name w:val="[基本段落]"/>
    <w:basedOn w:val="1"/>
    <w:autoRedefine/>
    <w:qFormat/>
    <w:uiPriority w:val="99"/>
    <w:pPr>
      <w:autoSpaceDE w:val="0"/>
      <w:autoSpaceDN w:val="0"/>
      <w:adjustRightInd w:val="0"/>
      <w:spacing w:line="288" w:lineRule="auto"/>
      <w:textAlignment w:val="center"/>
    </w:pPr>
    <w:rPr>
      <w:rFonts w:ascii="宋体" w:hAnsi="Times New Roman" w:eastAsia="宋体" w:cs="宋体"/>
      <w:color w:val="000000"/>
      <w:kern w:val="0"/>
      <w:sz w:val="24"/>
      <w:szCs w:val="24"/>
      <w:lang w:val="zh-CN"/>
    </w:rPr>
  </w:style>
  <w:style w:type="paragraph" w:customStyle="1" w:styleId="268">
    <w:name w:val="标题 21"/>
    <w:basedOn w:val="1"/>
    <w:next w:val="269"/>
    <w:autoRedefine/>
    <w:qFormat/>
    <w:uiPriority w:val="0"/>
    <w:pPr>
      <w:keepNext/>
      <w:keepLines/>
      <w:spacing w:before="120" w:line="300" w:lineRule="auto"/>
      <w:jc w:val="center"/>
      <w:outlineLvl w:val="1"/>
    </w:pPr>
    <w:rPr>
      <w:rFonts w:ascii="Arial" w:hAnsi="Arial" w:eastAsia="黑体"/>
      <w:b/>
      <w:sz w:val="30"/>
      <w:szCs w:val="20"/>
    </w:rPr>
  </w:style>
  <w:style w:type="paragraph" w:customStyle="1" w:styleId="269">
    <w:name w:val="正文缩进11"/>
    <w:basedOn w:val="1"/>
    <w:autoRedefine/>
    <w:qFormat/>
    <w:uiPriority w:val="0"/>
    <w:pPr>
      <w:ind w:firstLine="420"/>
      <w:jc w:val="left"/>
    </w:pPr>
    <w:rPr>
      <w:rFonts w:ascii="宋体"/>
      <w:sz w:val="24"/>
    </w:rPr>
  </w:style>
  <w:style w:type="character" w:customStyle="1" w:styleId="270">
    <w:name w:val="无"/>
    <w:qFormat/>
    <w:uiPriority w:val="0"/>
  </w:style>
  <w:style w:type="character" w:customStyle="1" w:styleId="271">
    <w:name w:val="未处理的提及1"/>
    <w:basedOn w:val="48"/>
    <w:semiHidden/>
    <w:unhideWhenUsed/>
    <w:qFormat/>
    <w:uiPriority w:val="99"/>
    <w:rPr>
      <w:color w:val="605E5C"/>
      <w:shd w:val="clear" w:color="auto" w:fill="E1DFDD"/>
    </w:rPr>
  </w:style>
  <w:style w:type="character" w:customStyle="1" w:styleId="272">
    <w:name w:val="Unresolved Mention"/>
    <w:basedOn w:val="4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C343C-5A44-4952-B677-D4BF118D468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62</Pages>
  <Words>12409</Words>
  <Characters>13055</Characters>
  <Lines>248</Lines>
  <Paragraphs>70</Paragraphs>
  <TotalTime>62</TotalTime>
  <ScaleCrop>false</ScaleCrop>
  <LinksUpToDate>false</LinksUpToDate>
  <CharactersWithSpaces>13303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2024-03-20T01:48:00Z</dcterms:created>
  <dc:creator>刘亚莉</dc:creator>
  <cp:lastModifiedBy>莫若</cp:lastModifiedBy>
  <cp:lastPrinted>2024-07-08T09:32:00Z</cp:lastPrinted>
  <dcterms:modified xsi:type="dcterms:W3CDTF">2025-03-04T01:25:15Z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D703343FA23948B8BFDA3B315EA7B372_13</vt:lpwstr>
  </property>
  <property fmtid="{D5CDD505-2E9C-101B-9397-08002B2CF9AE}" pid="4" name="KSOTemplateDocerSaveRecord">
    <vt:lpwstr>eyJoZGlkIjoiN2VhYjNmYzZjODdjYzgzODIzZThlMzA3NmUyZmJjMjUiLCJ1c2VySWQiOiI0MjIyMzgxODIifQ==</vt:lpwstr>
  </property>
</Properties>
</file>